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87" w:rsidRPr="001A6125" w:rsidRDefault="001A5087" w:rsidP="001A5087">
      <w:pPr>
        <w:spacing w:after="120" w:line="240" w:lineRule="auto"/>
        <w:rPr>
          <w:rFonts w:asciiTheme="minorHAnsi" w:hAnsiTheme="minorHAnsi"/>
          <w:lang w:val="ro-RO" w:eastAsia="en-AU"/>
        </w:rPr>
      </w:pPr>
      <w:bookmarkStart w:id="0" w:name="OLE_LINK1"/>
      <w:r w:rsidRPr="001A6125">
        <w:rPr>
          <w:rFonts w:asciiTheme="minorHAnsi" w:hAnsiTheme="minorHAnsi" w:cs="Arial"/>
          <w:b/>
          <w:bCs/>
          <w:color w:val="333399"/>
          <w:lang w:val="ro-RO" w:eastAsia="en-AU"/>
        </w:rPr>
        <w:t>Investeşte în oameni!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FONDUL SOCIAL EUROPEAN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spacing w:val="-2"/>
          <w:lang w:val="ro-RO" w:eastAsia="en-AU"/>
        </w:rPr>
      </w:pPr>
      <w:r w:rsidRPr="001A6125">
        <w:rPr>
          <w:rFonts w:asciiTheme="minorHAnsi" w:hAnsiTheme="minorHAnsi" w:cs="Arial"/>
          <w:color w:val="333399"/>
          <w:spacing w:val="-2"/>
          <w:lang w:val="ro-RO" w:eastAsia="en-AU"/>
        </w:rPr>
        <w:t>Proiect cofinanțat din Programul Operațional Sectorial pentru Dezvoltarea Resurselor Umane 2007 - 2013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Axa prioritară: 2 ”Corelarea învăţării pe tot parcursul vieţii cu piaţa muncii”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Domeniul major de intervenţie: 2.1 ”Tranziţia de la şcoală la viaţă activă”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Titlul proiectului: „Primii pași spre o carieră de succes”</w:t>
      </w:r>
    </w:p>
    <w:p w:rsidR="001A5087" w:rsidRPr="001A6125" w:rsidRDefault="001A5087" w:rsidP="001A5087">
      <w:pPr>
        <w:spacing w:after="0" w:line="240" w:lineRule="auto"/>
        <w:rPr>
          <w:rFonts w:asciiTheme="minorHAnsi" w:hAnsiTheme="minorHAnsi" w:cs="Arial"/>
          <w:color w:val="333399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Numărul de identificare al contractului: POSDRU/161/2.1/G/136467</w:t>
      </w:r>
    </w:p>
    <w:p w:rsidR="001A5087" w:rsidRPr="001A6125" w:rsidRDefault="001A5087" w:rsidP="001A5087">
      <w:pPr>
        <w:spacing w:after="0"/>
        <w:ind w:right="142"/>
        <w:rPr>
          <w:rFonts w:asciiTheme="minorHAnsi" w:hAnsiTheme="minorHAnsi" w:cs="Arial"/>
          <w:lang w:val="ro-RO" w:eastAsia="en-AU"/>
        </w:rPr>
      </w:pPr>
      <w:r w:rsidRPr="001A6125">
        <w:rPr>
          <w:rFonts w:asciiTheme="minorHAnsi" w:hAnsiTheme="minorHAnsi" w:cs="Arial"/>
          <w:color w:val="333399"/>
          <w:lang w:val="ro-RO" w:eastAsia="en-AU"/>
        </w:rPr>
        <w:t>Beneficiar: Universitatea POLITEHNICA din București</w:t>
      </w:r>
      <w:bookmarkEnd w:id="0"/>
    </w:p>
    <w:p w:rsidR="000D4DA9" w:rsidRDefault="000D4DA9"/>
    <w:p w:rsidR="001A5087" w:rsidRPr="001A5087" w:rsidRDefault="001A5087" w:rsidP="001A5087">
      <w:pPr>
        <w:jc w:val="center"/>
        <w:rPr>
          <w:b/>
        </w:rPr>
      </w:pPr>
      <w:bookmarkStart w:id="1" w:name="_GoBack"/>
      <w:r w:rsidRPr="001A5087">
        <w:rPr>
          <w:rFonts w:ascii="Times New Roman" w:hAnsi="Times New Roman" w:cs="Times New Roman"/>
          <w:b/>
          <w:sz w:val="28"/>
          <w:szCs w:val="28"/>
        </w:rPr>
        <w:t xml:space="preserve">California Psychological Inventory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5087">
        <w:rPr>
          <w:rFonts w:ascii="Times New Roman" w:hAnsi="Times New Roman" w:cs="Times New Roman"/>
          <w:b/>
          <w:sz w:val="28"/>
          <w:szCs w:val="28"/>
        </w:rPr>
        <w:t xml:space="preserve"> instrument modern</w:t>
      </w:r>
      <w:r w:rsidR="00A4623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46230">
        <w:rPr>
          <w:rFonts w:ascii="Times New Roman" w:hAnsi="Times New Roman" w:cs="Times New Roman"/>
          <w:b/>
          <w:sz w:val="28"/>
          <w:szCs w:val="28"/>
        </w:rPr>
        <w:t>evaluare</w:t>
      </w:r>
      <w:proofErr w:type="spellEnd"/>
      <w:r w:rsidR="00A4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6230">
        <w:rPr>
          <w:rFonts w:ascii="Times New Roman" w:hAnsi="Times New Roman" w:cs="Times New Roman"/>
          <w:b/>
          <w:sz w:val="28"/>
          <w:szCs w:val="28"/>
        </w:rPr>
        <w:t>comportamentală</w:t>
      </w:r>
      <w:proofErr w:type="spellEnd"/>
    </w:p>
    <w:bookmarkEnd w:id="1"/>
    <w:p w:rsidR="001A5087" w:rsidRDefault="001A5087" w:rsidP="001A5087">
      <w:pPr>
        <w:jc w:val="both"/>
        <w:rPr>
          <w:rFonts w:ascii="Times New Roman" w:hAnsi="Times New Roman" w:cs="Times New Roman"/>
          <w:sz w:val="28"/>
          <w:szCs w:val="28"/>
        </w:rPr>
      </w:pPr>
      <w:r w:rsidRPr="001A5087">
        <w:rPr>
          <w:rFonts w:ascii="Times New Roman" w:hAnsi="Times New Roman" w:cs="Times New Roman"/>
          <w:sz w:val="28"/>
          <w:szCs w:val="28"/>
        </w:rPr>
        <w:t xml:space="preserve">California Psychological Inventory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un instrument modern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dezvoltat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de </w:t>
      </w:r>
      <w:r w:rsidRPr="001A5087">
        <w:rPr>
          <w:rFonts w:ascii="Times New Roman" w:hAnsi="Times New Roman" w:cs="Times New Roman"/>
          <w:color w:val="000000"/>
          <w:sz w:val="28"/>
          <w:szCs w:val="28"/>
        </w:rPr>
        <w:t xml:space="preserve">Harrison G. Gough </w:t>
      </w:r>
      <w:proofErr w:type="spellStart"/>
      <w:r w:rsidRPr="001A508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1A5087">
        <w:rPr>
          <w:rFonts w:ascii="Times New Roman" w:hAnsi="Times New Roman" w:cs="Times New Roman"/>
          <w:color w:val="000000"/>
          <w:sz w:val="28"/>
          <w:szCs w:val="28"/>
        </w:rPr>
        <w:t xml:space="preserve">  Pamela Bradley</w:t>
      </w:r>
      <w:r w:rsidRPr="001A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1A5087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1A5087">
        <w:rPr>
          <w:rFonts w:ascii="Times New Roman" w:hAnsi="Times New Roman" w:cs="Times New Roman"/>
          <w:color w:val="000000"/>
          <w:sz w:val="28"/>
          <w:szCs w:val="28"/>
        </w:rPr>
        <w:t>evaluează</w:t>
      </w:r>
      <w:proofErr w:type="spellEnd"/>
      <w:r w:rsidRPr="001A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comunicare</w:t>
      </w:r>
      <w:r w:rsidRPr="001A508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comportamentul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interpersonal</w:t>
      </w:r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r w:rsidRPr="001A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estimarea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reacți</w:t>
      </w:r>
      <w:r w:rsidRPr="001A508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individ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r w:rsidRPr="001A5087">
        <w:rPr>
          <w:rFonts w:ascii="Times New Roman" w:hAnsi="Times New Roman" w:cs="Times New Roman"/>
          <w:sz w:val="28"/>
          <w:szCs w:val="28"/>
        </w:rPr>
        <w:t>face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de </w:t>
      </w:r>
      <w:r w:rsidRPr="001A5087">
        <w:rPr>
          <w:rFonts w:ascii="Times New Roman" w:hAnsi="Times New Roman" w:cs="Times New Roman"/>
          <w:sz w:val="28"/>
          <w:szCs w:val="28"/>
        </w:rPr>
        <w:t xml:space="preserve"> IPC.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87">
        <w:rPr>
          <w:rFonts w:ascii="Times New Roman" w:hAnsi="Times New Roman" w:cs="Times New Roman"/>
          <w:sz w:val="28"/>
          <w:szCs w:val="28"/>
        </w:rPr>
        <w:t xml:space="preserve"> IPC</w:t>
      </w:r>
      <w:proofErr w:type="gram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arată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vedea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evalua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087">
        <w:rPr>
          <w:rFonts w:ascii="Times New Roman" w:hAnsi="Times New Roman" w:cs="Times New Roman"/>
          <w:sz w:val="28"/>
          <w:szCs w:val="28"/>
        </w:rPr>
        <w:t>individ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ceilalți</w:t>
      </w:r>
      <w:proofErr w:type="spellEnd"/>
      <w:r w:rsidRPr="001A5087">
        <w:rPr>
          <w:rFonts w:ascii="Times New Roman" w:hAnsi="Times New Roman" w:cs="Times New Roman"/>
          <w:sz w:val="28"/>
          <w:szCs w:val="28"/>
        </w:rPr>
        <w:t>.</w:t>
      </w:r>
    </w:p>
    <w:p w:rsidR="00A46230" w:rsidRPr="00A46230" w:rsidRDefault="00A46230" w:rsidP="00A462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230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contă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r w:rsidRPr="00A46230">
        <w:rPr>
          <w:rFonts w:ascii="Times New Roman" w:hAnsi="Times New Roman" w:cs="Times New Roman"/>
          <w:sz w:val="28"/>
          <w:szCs w:val="28"/>
        </w:rPr>
        <w:t xml:space="preserve">434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auto</w:t>
      </w:r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testare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r w:rsidRPr="00A46230">
        <w:rPr>
          <w:rFonts w:ascii="Times New Roman" w:hAnsi="Times New Roman" w:cs="Times New Roman"/>
          <w:sz w:val="28"/>
          <w:szCs w:val="28"/>
        </w:rPr>
        <w:t xml:space="preserve">cu </w:t>
      </w:r>
      <w:r w:rsidRPr="00A46230">
        <w:rPr>
          <w:rFonts w:ascii="Times New Roman" w:hAnsi="Times New Roman" w:cs="Times New Roman"/>
          <w:sz w:val="28"/>
          <w:szCs w:val="28"/>
        </w:rPr>
        <w:t xml:space="preserve">18 scale,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grupate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patru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semnificaţii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psihologice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subiecții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23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A4623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completeze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in 45-60 minute.  </w:t>
      </w:r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30" w:rsidRPr="00A46230" w:rsidRDefault="00A46230" w:rsidP="00A46230">
      <w:pPr>
        <w:rPr>
          <w:rFonts w:ascii="Times New Roman" w:hAnsi="Times New Roman" w:cs="Times New Roman"/>
          <w:sz w:val="28"/>
          <w:szCs w:val="28"/>
        </w:rPr>
      </w:pPr>
      <w:r w:rsidRPr="00A46230">
        <w:rPr>
          <w:rFonts w:ascii="Times New Roman" w:hAnsi="Times New Roman" w:cs="Times New Roman"/>
          <w:sz w:val="28"/>
          <w:szCs w:val="28"/>
        </w:rPr>
        <w:t xml:space="preserve">In prima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grupă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230">
        <w:rPr>
          <w:rFonts w:ascii="Times New Roman" w:hAnsi="Times New Roman" w:cs="Times New Roman"/>
          <w:sz w:val="28"/>
          <w:szCs w:val="28"/>
        </w:rPr>
        <w:t xml:space="preserve">care </w:t>
      </w:r>
      <w:r w:rsidRPr="00A46230">
        <w:rPr>
          <w:rFonts w:ascii="Times New Roman" w:hAnsi="Times New Roman" w:cs="Times New Roman"/>
          <w:sz w:val="28"/>
          <w:szCs w:val="28"/>
        </w:rPr>
        <w:t xml:space="preserve"> se</w:t>
      </w:r>
      <w:proofErr w:type="gram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afirmarea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</w:t>
      </w:r>
      <w:r w:rsidRPr="00A46230">
        <w:rPr>
          <w:rFonts w:ascii="Times New Roman" w:hAnsi="Times New Roman" w:cs="Times New Roman"/>
          <w:sz w:val="28"/>
          <w:szCs w:val="28"/>
        </w:rPr>
        <w:t>nalității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6230">
        <w:rPr>
          <w:rFonts w:ascii="Times New Roman" w:hAnsi="Times New Roman" w:cs="Times New Roman"/>
          <w:sz w:val="28"/>
          <w:szCs w:val="28"/>
        </w:rPr>
        <w:t>dominanţa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r w:rsidRPr="00A462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caracterizează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puternice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cu spirit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capabile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organize</w:t>
      </w:r>
      <w:r w:rsidRPr="00A46230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conducă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>;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măsoară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favorizează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ascensiunea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statu</w:t>
      </w:r>
      <w:r w:rsidRPr="00A4623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</w:t>
      </w:r>
      <w:r w:rsidRPr="00A46230">
        <w:rPr>
          <w:rFonts w:ascii="Times New Roman" w:hAnsi="Times New Roman" w:cs="Times New Roman"/>
          <w:sz w:val="28"/>
          <w:szCs w:val="28"/>
        </w:rPr>
        <w:t>ociabilitatea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- </w:t>
      </w:r>
      <w:r w:rsidRPr="00A4623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plăcerea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intra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contact cu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încrederea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sine care se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schimburile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relaţ</w:t>
      </w:r>
      <w:r w:rsidRPr="00A4623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empatice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a fi tolerant</w:t>
      </w:r>
      <w:r w:rsidRPr="00A4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r w:rsidRPr="00A46230">
        <w:rPr>
          <w:rFonts w:ascii="Times New Roman" w:hAnsi="Times New Roman" w:cs="Times New Roman"/>
          <w:sz w:val="28"/>
          <w:szCs w:val="28"/>
        </w:rPr>
        <w:t>-</w:t>
      </w:r>
      <w:r w:rsidRPr="00A4623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relaţionează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bine la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social, au o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abordare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relaxată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reguli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constrângeri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dublată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lastRenderedPageBreak/>
        <w:t>însă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puternic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sentiment al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datoriei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</w:t>
      </w:r>
      <w:r w:rsidRPr="00A46230">
        <w:rPr>
          <w:rFonts w:ascii="Times New Roman" w:hAnsi="Times New Roman" w:cs="Times New Roman"/>
          <w:sz w:val="28"/>
          <w:szCs w:val="28"/>
        </w:rPr>
        <w:t xml:space="preserve">e o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oarecare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doză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conformism</w:t>
      </w:r>
      <w:r w:rsidRPr="00A4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sine</w:t>
      </w:r>
      <w:r w:rsidRPr="00A462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evaluează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sine,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gândi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acţiona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independent 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individului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>);</w:t>
      </w:r>
    </w:p>
    <w:p w:rsidR="00A46230" w:rsidRPr="00A46230" w:rsidRDefault="00A46230" w:rsidP="00A4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230">
        <w:rPr>
          <w:rFonts w:ascii="Times New Roman" w:hAnsi="Times New Roman" w:cs="Times New Roman"/>
          <w:sz w:val="28"/>
          <w:szCs w:val="28"/>
        </w:rPr>
        <w:t>sentimentul</w:t>
      </w:r>
      <w:proofErr w:type="spellEnd"/>
      <w:proofErr w:type="gram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bunăstare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r w:rsidRPr="00A462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itemii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scală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negarea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problemelor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familiale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stări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tensiune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angoasă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semnificative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afirmarea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încrederii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reuşita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230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A46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230" w:rsidRPr="00AA2BDD" w:rsidRDefault="00A46230" w:rsidP="00AA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grupă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Inventarului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California </w:t>
      </w:r>
      <w:proofErr w:type="spellStart"/>
      <w:proofErr w:type="gramStart"/>
      <w:r w:rsidRPr="00AA2BDD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Pr="00AA2BDD">
        <w:rPr>
          <w:rFonts w:ascii="Times New Roman" w:hAnsi="Times New Roman" w:cs="Times New Roman"/>
          <w:sz w:val="28"/>
          <w:szCs w:val="28"/>
        </w:rPr>
        <w:t xml:space="preserve"> scale</w:t>
      </w:r>
      <w:proofErr w:type="gramEnd"/>
      <w:r w:rsidRPr="00AA2BD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opţiuni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valorice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maturitatea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individul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230" w:rsidRPr="00AA2BDD" w:rsidRDefault="00A46230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</w:t>
      </w:r>
      <w:r w:rsidRPr="00AA2BDD">
        <w:rPr>
          <w:rFonts w:ascii="Times New Roman" w:hAnsi="Times New Roman" w:cs="Times New Roman"/>
          <w:sz w:val="28"/>
          <w:szCs w:val="28"/>
        </w:rPr>
        <w:t>esponsabilitatea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caracterizează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abordează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serios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revin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morale,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familiale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valorizând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datoria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verticalitatea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refuzând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</w:t>
      </w:r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privilegiu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personal</w:t>
      </w:r>
      <w:r w:rsidRPr="00AA2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A2BDD" w:rsidRDefault="00A46230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socializarea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Pr="00AA2BDD">
        <w:rPr>
          <w:rFonts w:ascii="Times New Roman" w:hAnsi="Times New Roman" w:cs="Times New Roman"/>
          <w:sz w:val="28"/>
          <w:szCs w:val="28"/>
        </w:rPr>
        <w:t>-</w:t>
      </w:r>
      <w:r w:rsidRPr="00AA2BDD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maturitate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atins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felul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raportează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onestitatea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moralitatea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</w:t>
      </w:r>
      <w:r w:rsidRPr="00AA2BD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schimburile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A2BDD" w:rsidRDefault="00A46230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autocontrolul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măsoară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centrare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sine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individului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eventuala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impulsivitate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agresivitate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>;</w:t>
      </w:r>
    </w:p>
    <w:p w:rsidR="00A46230" w:rsidRPr="00AA2BDD" w:rsidRDefault="00A46230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toleranţa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Pr="00AA2BDD">
        <w:rPr>
          <w:rFonts w:ascii="Times New Roman" w:hAnsi="Times New Roman" w:cs="Times New Roman"/>
          <w:sz w:val="28"/>
          <w:szCs w:val="28"/>
        </w:rPr>
        <w:t>-</w:t>
      </w:r>
      <w:r w:rsidRPr="00AA2BDD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interrelaţie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referindu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-se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permisivitate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acceptare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celorlaţi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</w:t>
      </w:r>
      <w:r w:rsidR="00AA2BDD" w:rsidRPr="00AA2BDD">
        <w:rPr>
          <w:rFonts w:ascii="Times New Roman" w:hAnsi="Times New Roman" w:cs="Times New Roman"/>
          <w:sz w:val="28"/>
          <w:szCs w:val="28"/>
        </w:rPr>
        <w:t xml:space="preserve">omplete, cu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calităţi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defecte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>;</w:t>
      </w:r>
    </w:p>
    <w:p w:rsidR="00AA2BDD" w:rsidRPr="00AA2BDD" w:rsidRDefault="00A46230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impresia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defineşte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acţionează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semenilor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comportamentul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organizându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funcţionând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a fi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acceptaţi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apreciaţi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6230" w:rsidRPr="00AA2BDD" w:rsidRDefault="00AA2BDD" w:rsidP="00AA2B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</w:t>
      </w:r>
      <w:r w:rsidR="00A46230" w:rsidRPr="00AA2BDD">
        <w:rPr>
          <w:rFonts w:ascii="Times New Roman" w:hAnsi="Times New Roman" w:cs="Times New Roman"/>
          <w:sz w:val="28"/>
          <w:szCs w:val="28"/>
        </w:rPr>
        <w:t>omunalitatea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230" w:rsidRPr="00AA2B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atitudinilor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conduitei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individului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-un model standard,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</w:t>
      </w:r>
      <w:r w:rsidRPr="00AA2BDD">
        <w:rPr>
          <w:rFonts w:ascii="Times New Roman" w:hAnsi="Times New Roman" w:cs="Times New Roman"/>
          <w:sz w:val="28"/>
          <w:szCs w:val="28"/>
        </w:rPr>
        <w:t>ategorie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trăsături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230" w:rsidRPr="00AA2BDD" w:rsidRDefault="00A46230" w:rsidP="00AA2B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treia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grupă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scale </w:t>
      </w:r>
      <w:proofErr w:type="gramStart"/>
      <w:r w:rsidRPr="00AA2B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formată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trăsături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intensitatea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motivaţiei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potenţialul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Scalele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grupă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>:</w:t>
      </w:r>
    </w:p>
    <w:p w:rsidR="00A46230" w:rsidRPr="00AA2BDD" w:rsidRDefault="00A46230" w:rsidP="00AA2B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conformism (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reflectă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trebuinţa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continuă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planificarea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riguroasă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determinarea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plăcerea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implica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>);</w:t>
      </w:r>
    </w:p>
    <w:p w:rsidR="00A46230" w:rsidRPr="00AA2BDD" w:rsidRDefault="00A46230" w:rsidP="00AA2B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independenţă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măsoară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atitudine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inovativă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independenţă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gândire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reflectă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academică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superior); </w:t>
      </w:r>
    </w:p>
    <w:p w:rsidR="00AA2BDD" w:rsidRPr="00AA2BDD" w:rsidRDefault="00A46230" w:rsidP="00AA2B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eficienţa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intelectuală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marcat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intelectuale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detrimentul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practice; </w:t>
      </w:r>
    </w:p>
    <w:p w:rsidR="00A46230" w:rsidRPr="00AA2BDD" w:rsidRDefault="00AA2BDD" w:rsidP="00AA2BDD">
      <w:pPr>
        <w:ind w:left="7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</w:t>
      </w:r>
      <w:r w:rsidR="00A46230" w:rsidRPr="00AA2BDD">
        <w:rPr>
          <w:rFonts w:ascii="Times New Roman" w:hAnsi="Times New Roman" w:cs="Times New Roman"/>
          <w:sz w:val="28"/>
          <w:szCs w:val="28"/>
        </w:rPr>
        <w:t>ndivizii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scor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scală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, au o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viziune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lucrurilor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capabili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lung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urmeze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caracterizează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flexibilitate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adaptabilitate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uneori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anumită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doză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46230" w:rsidRPr="00AA2BDD">
        <w:rPr>
          <w:rFonts w:ascii="Times New Roman" w:hAnsi="Times New Roman" w:cs="Times New Roman"/>
          <w:sz w:val="28"/>
          <w:szCs w:val="28"/>
        </w:rPr>
        <w:t>instab</w:t>
      </w:r>
      <w:r w:rsidRPr="00AA2BDD">
        <w:rPr>
          <w:rFonts w:ascii="Times New Roman" w:hAnsi="Times New Roman" w:cs="Times New Roman"/>
          <w:sz w:val="28"/>
          <w:szCs w:val="28"/>
        </w:rPr>
        <w:t>ilitate</w:t>
      </w:r>
      <w:proofErr w:type="spellEnd"/>
      <w:r w:rsidR="00A46230" w:rsidRPr="00AA2BDD">
        <w:rPr>
          <w:rFonts w:ascii="Times New Roman" w:hAnsi="Times New Roman" w:cs="Times New Roman"/>
          <w:sz w:val="28"/>
          <w:szCs w:val="28"/>
        </w:rPr>
        <w:t>.</w:t>
      </w:r>
    </w:p>
    <w:p w:rsidR="00A46230" w:rsidRPr="00AA2BDD" w:rsidRDefault="00A46230" w:rsidP="00AA2BDD">
      <w:pPr>
        <w:ind w:left="763"/>
        <w:jc w:val="both"/>
        <w:rPr>
          <w:rFonts w:ascii="Times New Roman" w:hAnsi="Times New Roman" w:cs="Times New Roman"/>
          <w:sz w:val="28"/>
          <w:szCs w:val="28"/>
        </w:rPr>
      </w:pPr>
      <w:r w:rsidRPr="00AA2B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patra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grupă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B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Inventarului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California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itemi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măsoară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modalităţi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intelectuale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capabili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definească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stil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personal:</w:t>
      </w:r>
    </w:p>
    <w:p w:rsidR="00A46230" w:rsidRPr="00AA2BDD" w:rsidRDefault="00A46230" w:rsidP="00AA2B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înclinaţia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itemi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potenţialul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concentra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punctual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problemă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toleranţa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ambiguitate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seamă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–,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sacrifica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beneficiile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imediate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beneficiul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lung,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atitudinea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tol</w:t>
      </w:r>
      <w:r w:rsidR="00AA2BDD" w:rsidRPr="00AA2BDD">
        <w:rPr>
          <w:rFonts w:ascii="Times New Roman" w:hAnsi="Times New Roman" w:cs="Times New Roman"/>
          <w:sz w:val="28"/>
          <w:szCs w:val="28"/>
        </w:rPr>
        <w:t>erantă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empatică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semeni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BDD" w:rsidRPr="00AA2BDD" w:rsidRDefault="00A46230" w:rsidP="00AA2B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flexibilitatea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adaptabilitatea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gândirii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conduitei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caracterizând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indivizi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refuză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atitudinile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dogmatice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tolerează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nesiguranţa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ambiguitatea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relaxaţi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neînsemnând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implicaţi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serio</w:t>
      </w:r>
      <w:r w:rsidR="00AA2BDD" w:rsidRPr="00AA2BD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meticuloşi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230" w:rsidRPr="00AA2BDD" w:rsidRDefault="00A46230" w:rsidP="00AA2B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BDD">
        <w:rPr>
          <w:rFonts w:ascii="Times New Roman" w:hAnsi="Times New Roman" w:cs="Times New Roman"/>
          <w:sz w:val="28"/>
          <w:szCs w:val="28"/>
        </w:rPr>
        <w:lastRenderedPageBreak/>
        <w:t>feminitatea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itemii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feminin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masculin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caracterizează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interesele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subiectului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putând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reflecta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unuia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celuilalt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genuri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–,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emotivitatea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>versus</w:t>
      </w:r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dezinvoltura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atitudinea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reţinută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impulsivă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schimburile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BDD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 xml:space="preserve"> </w:t>
      </w:r>
      <w:r w:rsidR="00AA2BDD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 w:rsidR="00AA2BDD" w:rsidRPr="00AA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BDD" w:rsidRPr="00AA2BD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AA2BDD">
        <w:rPr>
          <w:rFonts w:ascii="Times New Roman" w:hAnsi="Times New Roman" w:cs="Times New Roman"/>
          <w:sz w:val="28"/>
          <w:szCs w:val="28"/>
        </w:rPr>
        <w:t>.</w:t>
      </w:r>
    </w:p>
    <w:p w:rsidR="00943CAE" w:rsidRDefault="00943CAE" w:rsidP="00943CA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CAE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testului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CPI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surprinderea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definesc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subiectul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cum se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putând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oferi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vii, care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trăieşte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>.</w:t>
      </w:r>
    </w:p>
    <w:p w:rsidR="00943CAE" w:rsidRDefault="00943CAE" w:rsidP="00943CA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Specialistul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interpretează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corelaţii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diversele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scale,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reuşind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CAE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contureze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coerent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consistent al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CAE" w:rsidRPr="00943CAE" w:rsidRDefault="00943CAE" w:rsidP="00943CA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consiliere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vocaţională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instrument se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dovedi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util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ajută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acceadă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superior 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autocunoaştere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semnalarea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profunzime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propriul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comportament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alegerile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valorilor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cercetare</w:t>
      </w:r>
      <w:proofErr w:type="spellEnd"/>
    </w:p>
    <w:p w:rsidR="001A5087" w:rsidRPr="00943CAE" w:rsidRDefault="00AA2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CAE">
        <w:rPr>
          <w:rFonts w:ascii="Times New Roman" w:hAnsi="Times New Roman" w:cs="Times New Roman"/>
          <w:sz w:val="28"/>
          <w:szCs w:val="28"/>
        </w:rPr>
        <w:t>BiBliografie</w:t>
      </w:r>
      <w:proofErr w:type="spellEnd"/>
    </w:p>
    <w:p w:rsidR="00AA2BDD" w:rsidRPr="00943CAE" w:rsidRDefault="00AA2BDD" w:rsidP="00AA2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CA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Gough, H.G. (1987) California Psychological Inventory Administrator's Guide. Palo Alto, CA:</w:t>
      </w:r>
      <w:r w:rsidRPr="00943C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r w:rsidRPr="00943CA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8F8F8"/>
        </w:rPr>
        <w:t>Consulting Psychologists Press</w:t>
      </w:r>
      <w:r w:rsidRPr="00943CA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 Inc.</w:t>
      </w:r>
    </w:p>
    <w:p w:rsidR="00AA2BDD" w:rsidRPr="00943CAE" w:rsidRDefault="00AA2BDD" w:rsidP="00AA2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43CAE">
          <w:rPr>
            <w:rStyle w:val="Hyperlink"/>
            <w:rFonts w:ascii="Times New Roman" w:hAnsi="Times New Roman" w:cs="Times New Roman"/>
            <w:sz w:val="28"/>
            <w:szCs w:val="28"/>
          </w:rPr>
          <w:t>http://www.statisticssolutions.com/california-psychological-inventory-cpi/</w:t>
        </w:r>
      </w:hyperlink>
    </w:p>
    <w:p w:rsidR="00AA2BDD" w:rsidRPr="00943CAE" w:rsidRDefault="00AA2BDD" w:rsidP="00AA2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CA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Aiken, L.R. (2004) "Psychological Testing and Assessment." New York: Allyn and Bacon</w:t>
      </w:r>
    </w:p>
    <w:p w:rsidR="00AA2BDD" w:rsidRPr="00943CAE" w:rsidRDefault="00AA2BDD" w:rsidP="00AA2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CAE">
        <w:rPr>
          <w:rFonts w:ascii="Times New Roman" w:hAnsi="Times New Roman" w:cs="Times New Roman"/>
          <w:sz w:val="28"/>
          <w:szCs w:val="28"/>
        </w:rPr>
        <w:t>MIHAELA MINULESCU</w:t>
      </w:r>
      <w:r w:rsidRPr="00943CAE">
        <w:rPr>
          <w:rFonts w:ascii="Times New Roman" w:hAnsi="Times New Roman" w:cs="Times New Roman"/>
          <w:sz w:val="28"/>
          <w:szCs w:val="28"/>
        </w:rPr>
        <w:t>,</w:t>
      </w:r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C</w:t>
      </w:r>
      <w:r w:rsidRPr="00943CAE">
        <w:rPr>
          <w:rFonts w:ascii="Times New Roman" w:hAnsi="Times New Roman" w:cs="Times New Roman"/>
          <w:sz w:val="28"/>
          <w:szCs w:val="28"/>
        </w:rPr>
        <w:t>hestionarele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r w:rsidRPr="00943CA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CAE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 w:rsidRPr="00943CAE">
        <w:rPr>
          <w:rFonts w:ascii="Times New Roman" w:hAnsi="Times New Roman" w:cs="Times New Roman"/>
          <w:sz w:val="28"/>
          <w:szCs w:val="28"/>
        </w:rPr>
        <w:t xml:space="preserve">, Ed. </w:t>
      </w:r>
      <w:r w:rsidRPr="00943CAE">
        <w:rPr>
          <w:rFonts w:ascii="Times New Roman" w:hAnsi="Times New Roman" w:cs="Times New Roman"/>
          <w:sz w:val="28"/>
          <w:szCs w:val="28"/>
        </w:rPr>
        <w:t>GAR ELL PUBLISHING HOUSE BUCUREŞTI 1996</w:t>
      </w:r>
    </w:p>
    <w:p w:rsidR="00943CAE" w:rsidRDefault="00943CAE" w:rsidP="0094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AE">
        <w:rPr>
          <w:rFonts w:ascii="Times New Roman" w:hAnsi="Times New Roman" w:cs="Times New Roman"/>
          <w:b/>
          <w:sz w:val="28"/>
          <w:szCs w:val="28"/>
        </w:rPr>
        <w:t xml:space="preserve">Expert </w:t>
      </w:r>
      <w:proofErr w:type="spellStart"/>
      <w:r w:rsidRPr="00943CAE">
        <w:rPr>
          <w:rFonts w:ascii="Times New Roman" w:hAnsi="Times New Roman" w:cs="Times New Roman"/>
          <w:b/>
          <w:sz w:val="28"/>
          <w:szCs w:val="28"/>
        </w:rPr>
        <w:t>comunicare</w:t>
      </w:r>
      <w:proofErr w:type="spellEnd"/>
      <w:r w:rsidRPr="00943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CAE" w:rsidRPr="00943CAE" w:rsidRDefault="00943CAE" w:rsidP="0094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AE">
        <w:rPr>
          <w:rFonts w:ascii="Times New Roman" w:hAnsi="Times New Roman" w:cs="Times New Roman"/>
          <w:b/>
          <w:sz w:val="28"/>
          <w:szCs w:val="28"/>
        </w:rPr>
        <w:t>Alexandra BANU</w:t>
      </w:r>
    </w:p>
    <w:sectPr w:rsidR="00943CAE" w:rsidRPr="00943C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C0" w:rsidRDefault="00FF6DC0" w:rsidP="001A5087">
      <w:pPr>
        <w:spacing w:after="0" w:line="240" w:lineRule="auto"/>
      </w:pPr>
      <w:r>
        <w:separator/>
      </w:r>
    </w:p>
  </w:endnote>
  <w:endnote w:type="continuationSeparator" w:id="0">
    <w:p w:rsidR="00FF6DC0" w:rsidRDefault="00FF6DC0" w:rsidP="001A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C0" w:rsidRDefault="00FF6DC0" w:rsidP="001A5087">
      <w:pPr>
        <w:spacing w:after="0" w:line="240" w:lineRule="auto"/>
      </w:pPr>
      <w:r>
        <w:separator/>
      </w:r>
    </w:p>
  </w:footnote>
  <w:footnote w:type="continuationSeparator" w:id="0">
    <w:p w:rsidR="00FF6DC0" w:rsidRDefault="00FF6DC0" w:rsidP="001A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87" w:rsidRDefault="001A5087" w:rsidP="001A5087">
    <w:pPr>
      <w:pStyle w:val="Header"/>
    </w:pPr>
    <w:r>
      <w:rPr>
        <w:noProof/>
      </w:rPr>
      <w:drawing>
        <wp:inline distT="0" distB="0" distL="0" distR="0" wp14:anchorId="36C1E273" wp14:editId="47192E7E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087" w:rsidRDefault="001A5087">
    <w:pPr>
      <w:pStyle w:val="Header"/>
    </w:pPr>
  </w:p>
  <w:p w:rsidR="001A5087" w:rsidRDefault="001A5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A11"/>
    <w:multiLevelType w:val="hybridMultilevel"/>
    <w:tmpl w:val="5284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6CF6"/>
    <w:multiLevelType w:val="hybridMultilevel"/>
    <w:tmpl w:val="D52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EB3"/>
    <w:multiLevelType w:val="hybridMultilevel"/>
    <w:tmpl w:val="C7EE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401"/>
    <w:multiLevelType w:val="hybridMultilevel"/>
    <w:tmpl w:val="E3FA8E7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7E2E0358"/>
    <w:multiLevelType w:val="hybridMultilevel"/>
    <w:tmpl w:val="E7F683D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7"/>
    <w:rsid w:val="000D4DA9"/>
    <w:rsid w:val="001A5087"/>
    <w:rsid w:val="00512A1F"/>
    <w:rsid w:val="00943CAE"/>
    <w:rsid w:val="00A46230"/>
    <w:rsid w:val="00AA2BDD"/>
    <w:rsid w:val="00B7302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87"/>
  </w:style>
  <w:style w:type="paragraph" w:styleId="Footer">
    <w:name w:val="footer"/>
    <w:basedOn w:val="Normal"/>
    <w:link w:val="FooterChar"/>
    <w:uiPriority w:val="99"/>
    <w:unhideWhenUsed/>
    <w:rsid w:val="001A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87"/>
  </w:style>
  <w:style w:type="paragraph" w:styleId="BalloonText">
    <w:name w:val="Balloon Text"/>
    <w:basedOn w:val="Normal"/>
    <w:link w:val="BalloonTextChar"/>
    <w:uiPriority w:val="99"/>
    <w:semiHidden/>
    <w:unhideWhenUsed/>
    <w:rsid w:val="001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B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2BDD"/>
  </w:style>
  <w:style w:type="character" w:styleId="Emphasis">
    <w:name w:val="Emphasis"/>
    <w:basedOn w:val="DefaultParagraphFont"/>
    <w:uiPriority w:val="20"/>
    <w:qFormat/>
    <w:rsid w:val="00AA2B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87"/>
  </w:style>
  <w:style w:type="paragraph" w:styleId="Footer">
    <w:name w:val="footer"/>
    <w:basedOn w:val="Normal"/>
    <w:link w:val="FooterChar"/>
    <w:uiPriority w:val="99"/>
    <w:unhideWhenUsed/>
    <w:rsid w:val="001A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87"/>
  </w:style>
  <w:style w:type="paragraph" w:styleId="BalloonText">
    <w:name w:val="Balloon Text"/>
    <w:basedOn w:val="Normal"/>
    <w:link w:val="BalloonTextChar"/>
    <w:uiPriority w:val="99"/>
    <w:semiHidden/>
    <w:unhideWhenUsed/>
    <w:rsid w:val="001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B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2BDD"/>
  </w:style>
  <w:style w:type="character" w:styleId="Emphasis">
    <w:name w:val="Emphasis"/>
    <w:basedOn w:val="DefaultParagraphFont"/>
    <w:uiPriority w:val="20"/>
    <w:qFormat/>
    <w:rsid w:val="00AA2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solutions.com/california-psychological-inventory-cp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Banu</dc:creator>
  <cp:lastModifiedBy>Alexandra Banu</cp:lastModifiedBy>
  <cp:revision>1</cp:revision>
  <dcterms:created xsi:type="dcterms:W3CDTF">2015-07-13T12:00:00Z</dcterms:created>
  <dcterms:modified xsi:type="dcterms:W3CDTF">2015-07-13T12:43:00Z</dcterms:modified>
</cp:coreProperties>
</file>