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fontTable.xml" ContentType="application/vnd.openxmlformats-officedocument.wordprocessingml.fontTable+xml"/>
  <Override PartName="/word/charts/chart1.xml" ContentType="application/vnd.openxmlformats-officedocument.drawingml.chart+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pertitle"/>
        <w:rPr/>
      </w:pPr>
      <w:r>
        <w:rPr/>
        <w:t>Contribution Title</w:t>
      </w:r>
    </w:p>
    <w:p>
      <w:pPr>
        <w:pStyle w:val="author"/>
        <w:rPr/>
      </w:pPr>
      <w:r>
        <w:rPr/>
        <w:t>First Author</w:t>
      </w:r>
      <w:r>
        <w:rPr>
          <w:vertAlign w:val="superscript"/>
        </w:rPr>
        <w:t>1</w:t>
      </w:r>
      <w:r>
        <w:rPr>
          <w:rStyle w:val="ORCID"/>
        </w:rPr>
        <w:t>[0000-1111-2222-3333]</w:t>
      </w:r>
      <w:r>
        <w:rPr/>
        <w:t xml:space="preserve"> and Second Author</w:t>
      </w:r>
      <w:r>
        <w:rPr>
          <w:vertAlign w:val="superscript"/>
        </w:rPr>
        <w:t>2</w:t>
      </w:r>
      <w:r>
        <w:rPr>
          <w:rStyle w:val="ORCID"/>
        </w:rPr>
        <w:t xml:space="preserve">[1111-2222-3333-4444] </w:t>
      </w:r>
      <w:r>
        <w:rPr>
          <w:rStyle w:val="ORCID"/>
          <w:position w:val="0"/>
          <w:sz w:val="20"/>
          <w:highlight w:val="yellow"/>
          <w:vertAlign w:val="baseline"/>
        </w:rPr>
        <w:t xml:space="preserve">(ORCID IS </w:t>
      </w:r>
      <w:r>
        <w:rPr>
          <w:highlight w:val="yellow"/>
        </w:rPr>
        <w:t>MANDATORY)</w:t>
      </w:r>
      <w:r>
        <w:rPr/>
        <w:t xml:space="preserve"> - max. 5 authors per paper</w:t>
      </w:r>
    </w:p>
    <w:p>
      <w:pPr>
        <w:pStyle w:val="address"/>
        <w:rPr/>
      </w:pPr>
      <w:r>
        <w:rPr>
          <w:vertAlign w:val="superscript"/>
        </w:rPr>
        <w:t>1</w:t>
      </w:r>
      <w:r>
        <w:rPr/>
        <w:t xml:space="preserve"> Princeton University, Princeton NJ 08544, USA</w:t>
      </w:r>
    </w:p>
    <w:p>
      <w:pPr>
        <w:pStyle w:val="address"/>
        <w:rPr/>
      </w:pPr>
      <w:r>
        <w:rPr>
          <w:vertAlign w:val="superscript"/>
        </w:rPr>
        <w:t>2</w:t>
      </w:r>
      <w:r>
        <w:rPr/>
        <w:t xml:space="preserve"> Springer Heidelberg, Tiergartenstr. 17, 69121 Heidelberg, Germany</w:t>
        <w:br/>
      </w:r>
      <w:hyperlink r:id="rId2">
        <w:r>
          <w:rPr>
            <w:rStyle w:val="Hyperlink"/>
            <w:rFonts w:ascii="Courier" w:hAnsi="Courier"/>
          </w:rPr>
          <w:t>lncs@springer.com</w:t>
        </w:r>
      </w:hyperlink>
      <w:r>
        <w:rPr>
          <w:rStyle w:val="e-mail"/>
        </w:rPr>
        <w:t xml:space="preserve"> </w:t>
      </w:r>
      <w:r>
        <w:rPr>
          <w:rStyle w:val="e-mail"/>
          <w:highlight w:val="yellow"/>
        </w:rPr>
        <w:t>(EMAIL OF CORRESPONDING AUTHOR)</w:t>
      </w:r>
    </w:p>
    <w:p>
      <w:pPr>
        <w:pStyle w:val="abstract"/>
        <w:spacing w:before="600" w:after="0"/>
        <w:ind w:hanging="0" w:start="567" w:end="567"/>
        <w:contextualSpacing/>
        <w:rPr/>
      </w:pPr>
      <w:r>
        <w:rPr>
          <w:b/>
          <w:bCs/>
        </w:rPr>
        <w:t xml:space="preserve">Abstract. </w:t>
      </w:r>
      <w:r>
        <w:rPr/>
        <w:t>The abstract should summarize the contents of the paper in short terms, i.e. 150-250 words.</w:t>
      </w:r>
    </w:p>
    <w:p>
      <w:pPr>
        <w:pStyle w:val="keywords"/>
        <w:rPr/>
      </w:pPr>
      <w:r>
        <w:rPr>
          <w:b/>
          <w:bCs/>
        </w:rPr>
        <w:t>Keywords:</w:t>
      </w:r>
      <w:r>
        <w:rPr/>
        <w:t xml:space="preserve"> First Keyword, Second Keyword, Third Keyword.</w:t>
      </w:r>
    </w:p>
    <w:p>
      <w:pPr>
        <w:pStyle w:val="heading11"/>
        <w:numPr>
          <w:ilvl w:val="0"/>
          <w:numId w:val="4"/>
        </w:numPr>
        <w:rPr/>
      </w:pPr>
      <w:r>
        <w:rPr/>
        <w:t>Introduction</w:t>
      </w:r>
    </w:p>
    <w:p>
      <w:pPr>
        <w:pStyle w:val="Default"/>
        <w:rPr/>
      </w:pPr>
      <w:r>
        <w:rPr/>
      </w:r>
    </w:p>
    <w:p>
      <w:pPr>
        <w:pStyle w:val="p1a"/>
        <w:rPr/>
      </w:pPr>
      <w:r>
        <w:rPr/>
        <w:t>The Chapter of Introduction should refer to the context of the research. Introduction states the objectives of the work and provides an adequate background, avoiding a detailed literature survey or a summary of the results.</w:t>
      </w:r>
    </w:p>
    <w:p>
      <w:pPr>
        <w:pStyle w:val="Normal"/>
        <w:rPr/>
      </w:pPr>
      <w:r>
        <w:rPr/>
      </w:r>
    </w:p>
    <w:p>
      <w:pPr>
        <w:pStyle w:val="heading21"/>
        <w:numPr>
          <w:ilvl w:val="1"/>
          <w:numId w:val="4"/>
        </w:numPr>
        <w:spacing w:before="0" w:after="160"/>
        <w:rPr/>
      </w:pPr>
      <w:r>
        <w:rPr/>
        <w:t>A Subsection Sample</w:t>
      </w:r>
    </w:p>
    <w:p>
      <w:pPr>
        <w:pStyle w:val="p1a"/>
        <w:rPr/>
      </w:pPr>
      <w:r>
        <w:rPr/>
        <w:t>Please note that the first paragraph of a section or subsection is not indented. The first paragraphs that follows a table, figure, equation etc. does not have an indent, either.</w:t>
      </w:r>
    </w:p>
    <w:p>
      <w:pPr>
        <w:pStyle w:val="Normal"/>
        <w:rPr/>
      </w:pPr>
      <w:r>
        <w:rPr/>
        <w:t>Subsequent paragraphs, however, are indented.</w:t>
      </w:r>
    </w:p>
    <w:p>
      <w:pPr>
        <w:pStyle w:val="Heading3"/>
        <w:rPr/>
      </w:pPr>
      <w:r>
        <w:rPr>
          <w:rStyle w:val="heading31"/>
        </w:rPr>
        <w:t xml:space="preserve">Sample Heading (Third Level). </w:t>
      </w:r>
      <w:r>
        <w:rPr>
          <w:rStyle w:val="heading31"/>
          <w:b w:val="false"/>
        </w:rPr>
        <w:t>Only two levels of headings should be numbered. Lower level headings remain unnumbered; they are formatted as run-in headings.</w:t>
      </w:r>
    </w:p>
    <w:p>
      <w:pPr>
        <w:pStyle w:val="Heading4"/>
        <w:rPr>
          <w:rStyle w:val="heading41"/>
          <w:i w:val="false"/>
        </w:rPr>
      </w:pPr>
      <w:r>
        <w:rPr>
          <w:rStyle w:val="heading41"/>
        </w:rPr>
        <w:t>Sample Heading (Forth Level).</w:t>
      </w:r>
      <w:r>
        <w:rPr>
          <w:rStyle w:val="heading41"/>
          <w:i w:val="false"/>
        </w:rPr>
        <w:t xml:space="preserve"> The contribution should contain no more than four levels of headings. The following </w:t>
      </w:r>
      <w:r>
        <w:rPr>
          <w:rStyle w:val="heading41"/>
          <w:i w:val="false"/>
        </w:rPr>
        <w:fldChar w:fldCharType="begin"/>
      </w:r>
      <w:r>
        <w:rPr>
          <w:rStyle w:val="heading41"/>
          <w:i w:val="false"/>
        </w:rPr>
        <w:instrText xml:space="preserve"> REF _Ref467509391 \h </w:instrText>
      </w:r>
      <w:r>
        <w:rPr>
          <w:rStyle w:val="heading41"/>
          <w:i w:val="false"/>
        </w:rPr>
        <w:fldChar w:fldCharType="separate"/>
      </w:r>
      <w:r>
        <w:rPr>
          <w:rStyle w:val="heading41"/>
          <w:i w:val="false"/>
        </w:rPr>
        <w:t>Table 1</w:t>
      </w:r>
      <w:r>
        <w:rPr>
          <w:rStyle w:val="heading41"/>
          <w:i w:val="false"/>
        </w:rPr>
        <w:fldChar w:fldCharType="end"/>
      </w:r>
      <w:r>
        <w:rPr>
          <w:rStyle w:val="heading41"/>
          <w:i w:val="false"/>
        </w:rPr>
        <w:t xml:space="preserve"> gives a summary of all heading levels.</w:t>
      </w:r>
    </w:p>
    <w:p>
      <w:pPr>
        <w:pStyle w:val="tablecaption"/>
        <w:rPr/>
      </w:pPr>
      <w:bookmarkStart w:id="0" w:name="_Ref467509391"/>
      <w:r>
        <w:rPr>
          <w:b/>
        </w:rPr>
        <w:t xml:space="preserve">Table </w:t>
      </w:r>
      <w:r>
        <w:rPr>
          <w:b/>
        </w:rPr>
        <w:fldChar w:fldCharType="begin"/>
      </w:r>
      <w:r>
        <w:rPr>
          <w:b/>
        </w:rPr>
        <w:instrText xml:space="preserve"> SEQ "Table" \* ARABIC </w:instrText>
      </w:r>
      <w:r>
        <w:rPr>
          <w:b/>
        </w:rPr>
        <w:fldChar w:fldCharType="separate"/>
      </w:r>
      <w:r>
        <w:rPr>
          <w:b/>
        </w:rPr>
        <w:t>1</w:t>
      </w:r>
      <w:r>
        <w:rPr>
          <w:b/>
        </w:rPr>
        <w:fldChar w:fldCharType="end"/>
      </w:r>
      <w:bookmarkEnd w:id="0"/>
      <w:r>
        <w:rPr>
          <w:b/>
        </w:rPr>
        <w:t>.</w:t>
      </w:r>
      <w:r>
        <w:rPr/>
        <w:t xml:space="preserve"> Table captions should be placed above the tables.</w:t>
      </w:r>
    </w:p>
    <w:tbl>
      <w:tblPr>
        <w:tblW w:w="6889" w:type="dxa"/>
        <w:jc w:val="center"/>
        <w:tblInd w:w="0" w:type="dxa"/>
        <w:tblLayout w:type="fixed"/>
        <w:tblCellMar>
          <w:top w:w="0" w:type="dxa"/>
          <w:start w:w="70" w:type="dxa"/>
          <w:bottom w:w="0" w:type="dxa"/>
          <w:end w:w="70" w:type="dxa"/>
        </w:tblCellMar>
        <w:tblLook w:firstRow="0" w:noVBand="0" w:lastRow="0" w:firstColumn="0" w:lastColumn="0" w:noHBand="0" w:val="0000"/>
      </w:tblPr>
      <w:tblGrid>
        <w:gridCol w:w="1691"/>
        <w:gridCol w:w="3444"/>
        <w:gridCol w:w="1754"/>
      </w:tblGrid>
      <w:tr>
        <w:trPr/>
        <w:tc>
          <w:tcPr>
            <w:tcW w:w="1691" w:type="dxa"/>
            <w:tcBorders>
              <w:top w:val="single" w:sz="12" w:space="0" w:color="000000"/>
              <w:bottom w:val="single" w:sz="6" w:space="0" w:color="000000"/>
            </w:tcBorders>
          </w:tcPr>
          <w:p>
            <w:pPr>
              <w:pStyle w:val="Normal"/>
              <w:ind w:hanging="0"/>
              <w:jc w:val="start"/>
              <w:rPr>
                <w:sz w:val="18"/>
                <w:szCs w:val="18"/>
              </w:rPr>
            </w:pPr>
            <w:r>
              <w:rPr>
                <w:sz w:val="18"/>
                <w:szCs w:val="18"/>
              </w:rPr>
              <w:t>Heading level</w:t>
            </w:r>
          </w:p>
        </w:tc>
        <w:tc>
          <w:tcPr>
            <w:tcW w:w="3444" w:type="dxa"/>
            <w:tcBorders>
              <w:top w:val="single" w:sz="12" w:space="0" w:color="000000"/>
              <w:bottom w:val="single" w:sz="6" w:space="0" w:color="000000"/>
            </w:tcBorders>
          </w:tcPr>
          <w:p>
            <w:pPr>
              <w:pStyle w:val="Normal"/>
              <w:ind w:hanging="0"/>
              <w:jc w:val="start"/>
              <w:rPr>
                <w:sz w:val="18"/>
                <w:szCs w:val="18"/>
              </w:rPr>
            </w:pPr>
            <w:r>
              <w:rPr>
                <w:sz w:val="18"/>
                <w:szCs w:val="18"/>
              </w:rPr>
              <w:t>Example</w:t>
            </w:r>
          </w:p>
        </w:tc>
        <w:tc>
          <w:tcPr>
            <w:tcW w:w="1754" w:type="dxa"/>
            <w:tcBorders>
              <w:top w:val="single" w:sz="12" w:space="0" w:color="000000"/>
              <w:bottom w:val="single" w:sz="6" w:space="0" w:color="000000"/>
            </w:tcBorders>
          </w:tcPr>
          <w:p>
            <w:pPr>
              <w:pStyle w:val="Normal"/>
              <w:ind w:hanging="0"/>
              <w:jc w:val="start"/>
              <w:rPr>
                <w:sz w:val="18"/>
                <w:szCs w:val="18"/>
              </w:rPr>
            </w:pPr>
            <w:r>
              <w:rPr>
                <w:sz w:val="18"/>
                <w:szCs w:val="18"/>
              </w:rPr>
              <w:t>Font size and style</w:t>
            </w:r>
          </w:p>
        </w:tc>
      </w:tr>
      <w:tr>
        <w:trPr>
          <w:trHeight w:val="284" w:hRule="atLeast"/>
        </w:trPr>
        <w:tc>
          <w:tcPr>
            <w:tcW w:w="1691" w:type="dxa"/>
            <w:tcBorders/>
            <w:vAlign w:val="center"/>
          </w:tcPr>
          <w:p>
            <w:pPr>
              <w:pStyle w:val="Normal"/>
              <w:ind w:hanging="0"/>
              <w:jc w:val="start"/>
              <w:rPr>
                <w:sz w:val="18"/>
                <w:szCs w:val="18"/>
              </w:rPr>
            </w:pPr>
            <w:r>
              <w:rPr>
                <w:sz w:val="18"/>
                <w:szCs w:val="18"/>
              </w:rPr>
              <w:t>Title (centered)</w:t>
            </w:r>
          </w:p>
        </w:tc>
        <w:tc>
          <w:tcPr>
            <w:tcW w:w="3444" w:type="dxa"/>
            <w:tcBorders/>
            <w:vAlign w:val="center"/>
          </w:tcPr>
          <w:p>
            <w:pPr>
              <w:pStyle w:val="Normal"/>
              <w:ind w:hanging="0"/>
              <w:jc w:val="start"/>
              <w:rPr>
                <w:sz w:val="18"/>
                <w:szCs w:val="18"/>
              </w:rPr>
            </w:pPr>
            <w:r>
              <w:rPr>
                <w:b/>
                <w:bCs/>
                <w:sz w:val="28"/>
                <w:szCs w:val="25"/>
              </w:rPr>
              <w:t>Lecture Notes</w:t>
            </w:r>
          </w:p>
        </w:tc>
        <w:tc>
          <w:tcPr>
            <w:tcW w:w="1754" w:type="dxa"/>
            <w:tcBorders/>
            <w:vAlign w:val="center"/>
          </w:tcPr>
          <w:p>
            <w:pPr>
              <w:pStyle w:val="Normal"/>
              <w:ind w:hanging="0"/>
              <w:jc w:val="start"/>
              <w:rPr>
                <w:sz w:val="18"/>
                <w:szCs w:val="18"/>
              </w:rPr>
            </w:pPr>
            <w:r>
              <w:rPr>
                <w:sz w:val="18"/>
                <w:szCs w:val="18"/>
              </w:rPr>
              <w:t>14 point, bold</w:t>
            </w:r>
          </w:p>
        </w:tc>
      </w:tr>
      <w:tr>
        <w:trPr>
          <w:trHeight w:val="284" w:hRule="atLeast"/>
        </w:trPr>
        <w:tc>
          <w:tcPr>
            <w:tcW w:w="1691" w:type="dxa"/>
            <w:tcBorders/>
            <w:vAlign w:val="center"/>
          </w:tcPr>
          <w:p>
            <w:pPr>
              <w:pStyle w:val="Normal"/>
              <w:ind w:hanging="0"/>
              <w:jc w:val="start"/>
              <w:rPr>
                <w:sz w:val="18"/>
                <w:szCs w:val="18"/>
              </w:rPr>
            </w:pPr>
            <w:r>
              <w:rPr>
                <w:sz w:val="18"/>
                <w:szCs w:val="18"/>
              </w:rPr>
              <w:t>1</w:t>
            </w:r>
            <w:r>
              <w:rPr>
                <w:sz w:val="18"/>
                <w:szCs w:val="18"/>
                <w:vertAlign w:val="superscript"/>
              </w:rPr>
              <w:t>st</w:t>
            </w:r>
            <w:r>
              <w:rPr>
                <w:sz w:val="18"/>
                <w:szCs w:val="18"/>
              </w:rPr>
              <w:t>-level heading</w:t>
            </w:r>
          </w:p>
        </w:tc>
        <w:tc>
          <w:tcPr>
            <w:tcW w:w="3444" w:type="dxa"/>
            <w:tcBorders/>
            <w:vAlign w:val="center"/>
          </w:tcPr>
          <w:p>
            <w:pPr>
              <w:pStyle w:val="Normal"/>
              <w:ind w:hanging="0"/>
              <w:jc w:val="start"/>
              <w:rPr>
                <w:sz w:val="18"/>
                <w:szCs w:val="18"/>
              </w:rPr>
            </w:pPr>
            <w:r>
              <w:rPr>
                <w:b/>
                <w:bCs/>
                <w:sz w:val="24"/>
                <w:szCs w:val="21"/>
              </w:rPr>
              <w:t>1 Introduction</w:t>
            </w:r>
          </w:p>
        </w:tc>
        <w:tc>
          <w:tcPr>
            <w:tcW w:w="1754" w:type="dxa"/>
            <w:tcBorders/>
            <w:vAlign w:val="center"/>
          </w:tcPr>
          <w:p>
            <w:pPr>
              <w:pStyle w:val="Normal"/>
              <w:ind w:hanging="0"/>
              <w:jc w:val="start"/>
              <w:rPr>
                <w:sz w:val="18"/>
                <w:szCs w:val="18"/>
              </w:rPr>
            </w:pPr>
            <w:r>
              <w:rPr>
                <w:sz w:val="18"/>
                <w:szCs w:val="18"/>
              </w:rPr>
              <w:t>12 point, bold</w:t>
            </w:r>
          </w:p>
        </w:tc>
      </w:tr>
      <w:tr>
        <w:trPr>
          <w:trHeight w:val="284" w:hRule="atLeast"/>
        </w:trPr>
        <w:tc>
          <w:tcPr>
            <w:tcW w:w="1691" w:type="dxa"/>
            <w:tcBorders/>
            <w:vAlign w:val="center"/>
          </w:tcPr>
          <w:p>
            <w:pPr>
              <w:pStyle w:val="Normal"/>
              <w:ind w:hanging="0"/>
              <w:jc w:val="start"/>
              <w:rPr>
                <w:sz w:val="18"/>
                <w:szCs w:val="18"/>
              </w:rPr>
            </w:pPr>
            <w:r>
              <w:rPr>
                <w:sz w:val="18"/>
                <w:szCs w:val="18"/>
              </w:rPr>
              <w:t>2</w:t>
            </w:r>
            <w:r>
              <w:rPr>
                <w:sz w:val="18"/>
                <w:szCs w:val="18"/>
                <w:vertAlign w:val="superscript"/>
              </w:rPr>
              <w:t>nd</w:t>
            </w:r>
            <w:r>
              <w:rPr>
                <w:sz w:val="18"/>
                <w:szCs w:val="18"/>
              </w:rPr>
              <w:t>-level heading</w:t>
            </w:r>
          </w:p>
        </w:tc>
        <w:tc>
          <w:tcPr>
            <w:tcW w:w="3444" w:type="dxa"/>
            <w:tcBorders/>
            <w:vAlign w:val="center"/>
          </w:tcPr>
          <w:p>
            <w:pPr>
              <w:pStyle w:val="Normal"/>
              <w:ind w:hanging="0"/>
              <w:jc w:val="start"/>
              <w:rPr>
                <w:sz w:val="18"/>
                <w:szCs w:val="18"/>
              </w:rPr>
            </w:pPr>
            <w:r>
              <w:rPr>
                <w:b/>
                <w:bCs/>
                <w:szCs w:val="18"/>
              </w:rPr>
              <w:t>2.1 Printing Area</w:t>
            </w:r>
          </w:p>
        </w:tc>
        <w:tc>
          <w:tcPr>
            <w:tcW w:w="1754" w:type="dxa"/>
            <w:tcBorders/>
            <w:vAlign w:val="center"/>
          </w:tcPr>
          <w:p>
            <w:pPr>
              <w:pStyle w:val="Normal"/>
              <w:ind w:hanging="0"/>
              <w:jc w:val="start"/>
              <w:rPr>
                <w:sz w:val="18"/>
                <w:szCs w:val="18"/>
              </w:rPr>
            </w:pPr>
            <w:r>
              <w:rPr>
                <w:sz w:val="18"/>
                <w:szCs w:val="18"/>
              </w:rPr>
              <w:t>10 point, bold</w:t>
            </w:r>
          </w:p>
        </w:tc>
      </w:tr>
      <w:tr>
        <w:trPr>
          <w:trHeight w:val="284" w:hRule="atLeast"/>
        </w:trPr>
        <w:tc>
          <w:tcPr>
            <w:tcW w:w="1691" w:type="dxa"/>
            <w:tcBorders/>
            <w:vAlign w:val="center"/>
          </w:tcPr>
          <w:p>
            <w:pPr>
              <w:pStyle w:val="Normal"/>
              <w:ind w:hanging="0"/>
              <w:jc w:val="start"/>
              <w:rPr>
                <w:sz w:val="18"/>
                <w:szCs w:val="18"/>
              </w:rPr>
            </w:pPr>
            <w:r>
              <w:rPr>
                <w:sz w:val="18"/>
                <w:szCs w:val="18"/>
              </w:rPr>
              <w:t>3</w:t>
            </w:r>
            <w:r>
              <w:rPr>
                <w:sz w:val="18"/>
                <w:szCs w:val="18"/>
                <w:vertAlign w:val="superscript"/>
              </w:rPr>
              <w:t>rd</w:t>
            </w:r>
            <w:r>
              <w:rPr>
                <w:sz w:val="18"/>
                <w:szCs w:val="18"/>
              </w:rPr>
              <w:t>-level heading</w:t>
            </w:r>
          </w:p>
        </w:tc>
        <w:tc>
          <w:tcPr>
            <w:tcW w:w="3444" w:type="dxa"/>
            <w:tcBorders/>
            <w:vAlign w:val="center"/>
          </w:tcPr>
          <w:p>
            <w:pPr>
              <w:pStyle w:val="Normal"/>
              <w:ind w:hanging="0"/>
              <w:jc w:val="start"/>
              <w:rPr>
                <w:sz w:val="18"/>
                <w:szCs w:val="18"/>
              </w:rPr>
            </w:pPr>
            <w:r>
              <w:rPr>
                <w:b/>
                <w:bCs/>
                <w:szCs w:val="18"/>
              </w:rPr>
              <w:t>Run-in Heading in Bold.</w:t>
            </w:r>
            <w:r>
              <w:rPr>
                <w:szCs w:val="18"/>
              </w:rPr>
              <w:t xml:space="preserve"> Text follows</w:t>
            </w:r>
          </w:p>
        </w:tc>
        <w:tc>
          <w:tcPr>
            <w:tcW w:w="1754" w:type="dxa"/>
            <w:tcBorders/>
            <w:vAlign w:val="center"/>
          </w:tcPr>
          <w:p>
            <w:pPr>
              <w:pStyle w:val="Normal"/>
              <w:ind w:hanging="0"/>
              <w:jc w:val="start"/>
              <w:rPr>
                <w:sz w:val="18"/>
                <w:szCs w:val="18"/>
              </w:rPr>
            </w:pPr>
            <w:r>
              <w:rPr>
                <w:sz w:val="18"/>
                <w:szCs w:val="18"/>
              </w:rPr>
              <w:t>10 point, bold</w:t>
            </w:r>
          </w:p>
        </w:tc>
      </w:tr>
      <w:tr>
        <w:trPr>
          <w:trHeight w:val="284" w:hRule="atLeast"/>
        </w:trPr>
        <w:tc>
          <w:tcPr>
            <w:tcW w:w="1691" w:type="dxa"/>
            <w:tcBorders>
              <w:bottom w:val="single" w:sz="12" w:space="0" w:color="000000"/>
            </w:tcBorders>
            <w:vAlign w:val="center"/>
          </w:tcPr>
          <w:p>
            <w:pPr>
              <w:pStyle w:val="Normal"/>
              <w:ind w:hanging="0"/>
              <w:jc w:val="start"/>
              <w:rPr>
                <w:sz w:val="18"/>
                <w:szCs w:val="18"/>
              </w:rPr>
            </w:pPr>
            <w:r>
              <w:rPr>
                <w:sz w:val="18"/>
                <w:szCs w:val="18"/>
              </w:rPr>
              <w:t>4</w:t>
            </w:r>
            <w:r>
              <w:rPr>
                <w:sz w:val="18"/>
                <w:szCs w:val="18"/>
                <w:vertAlign w:val="superscript"/>
              </w:rPr>
              <w:t>th</w:t>
            </w:r>
            <w:r>
              <w:rPr>
                <w:sz w:val="18"/>
                <w:szCs w:val="18"/>
              </w:rPr>
              <w:t>-level heading</w:t>
            </w:r>
          </w:p>
        </w:tc>
        <w:tc>
          <w:tcPr>
            <w:tcW w:w="3444" w:type="dxa"/>
            <w:tcBorders>
              <w:bottom w:val="single" w:sz="12" w:space="0" w:color="000000"/>
            </w:tcBorders>
            <w:vAlign w:val="center"/>
          </w:tcPr>
          <w:p>
            <w:pPr>
              <w:pStyle w:val="Normal"/>
              <w:ind w:hanging="0"/>
              <w:jc w:val="start"/>
              <w:rPr>
                <w:sz w:val="18"/>
                <w:szCs w:val="18"/>
              </w:rPr>
            </w:pPr>
            <w:r>
              <w:rPr>
                <w:i/>
                <w:iCs/>
                <w:szCs w:val="18"/>
              </w:rPr>
              <w:t>Lowest Level Heading.</w:t>
            </w:r>
            <w:r>
              <w:rPr>
                <w:szCs w:val="18"/>
              </w:rPr>
              <w:t xml:space="preserve"> Text follows</w:t>
            </w:r>
          </w:p>
        </w:tc>
        <w:tc>
          <w:tcPr>
            <w:tcW w:w="1754" w:type="dxa"/>
            <w:tcBorders>
              <w:bottom w:val="single" w:sz="12" w:space="0" w:color="000000"/>
            </w:tcBorders>
            <w:vAlign w:val="center"/>
          </w:tcPr>
          <w:p>
            <w:pPr>
              <w:pStyle w:val="Normal"/>
              <w:ind w:hanging="0"/>
              <w:jc w:val="start"/>
              <w:rPr>
                <w:sz w:val="18"/>
                <w:szCs w:val="18"/>
              </w:rPr>
            </w:pPr>
            <w:r>
              <w:rPr>
                <w:sz w:val="18"/>
                <w:szCs w:val="18"/>
              </w:rPr>
              <w:t>10 point, italic</w:t>
            </w:r>
          </w:p>
        </w:tc>
      </w:tr>
    </w:tbl>
    <w:p>
      <w:pPr>
        <w:pStyle w:val="tablecaption"/>
        <w:jc w:val="end"/>
        <w:rPr/>
      </w:pPr>
      <w:r>
        <w:rPr/>
        <w:t>Source: …</w:t>
      </w:r>
    </w:p>
    <w:p>
      <w:pPr>
        <w:pStyle w:val="Normal"/>
        <w:spacing w:before="240" w:after="0"/>
        <w:ind w:hanging="0"/>
        <w:rPr/>
      </w:pPr>
      <w:r>
        <w:rPr/>
        <w:t xml:space="preserve">Displayed equations are centered and set on a separate line. </w:t>
      </w:r>
    </w:p>
    <w:p>
      <w:pPr>
        <w:pStyle w:val="equation"/>
        <w:rPr/>
      </w:pPr>
      <w:r>
        <w:rPr>
          <w:i/>
        </w:rPr>
        <w:tab/>
        <w:t>x</w:t>
      </w:r>
      <w:r>
        <w:rPr/>
        <w:t xml:space="preserve"> + </w:t>
      </w:r>
      <w:r>
        <w:rPr>
          <w:i/>
        </w:rPr>
        <w:t>y</w:t>
      </w:r>
      <w:r>
        <w:rPr/>
        <w:t xml:space="preserve"> = </w:t>
      </w:r>
      <w:r>
        <w:rPr>
          <w:i/>
        </w:rPr>
        <w:t>z</w:t>
      </w:r>
      <w:r>
        <w:rPr/>
        <w:tab/>
        <w:t>(</w:t>
      </w:r>
      <w:r>
        <w:rPr/>
        <w:fldChar w:fldCharType="begin"/>
      </w:r>
      <w:r>
        <w:rPr/>
        <w:instrText xml:space="preserve"> SEQ "Equation" \* ARABIC </w:instrText>
      </w:r>
      <w:r>
        <w:rPr/>
        <w:fldChar w:fldCharType="separate"/>
      </w:r>
      <w:r>
        <w:rPr/>
        <w:t>1</w:t>
      </w:r>
      <w:r>
        <w:rPr/>
        <w:fldChar w:fldCharType="end"/>
      </w:r>
      <w:bookmarkStart w:id="1" w:name="_Ref467511674"/>
      <w:bookmarkEnd w:id="1"/>
      <w:r>
        <w:rPr/>
        <w:t>)</w:t>
      </w:r>
    </w:p>
    <w:p>
      <w:pPr>
        <w:pStyle w:val="p1a"/>
        <w:tabs>
          <w:tab w:val="clear" w:pos="227"/>
          <w:tab w:val="left" w:pos="1929" w:leader="none"/>
        </w:tabs>
        <w:rPr/>
      </w:pPr>
      <w:r>
        <w:rPr/>
        <w:t xml:space="preserve">Please try to avoid rasterized images for line-art diagrams and schemas. Whenever possible, use vector graphics instead (see </w:t>
      </w:r>
      <w:r>
        <w:rPr/>
        <w:fldChar w:fldCharType="begin"/>
      </w:r>
      <w:r>
        <w:rPr/>
        <w:instrText xml:space="preserve"> REF _Ref467515387 \h </w:instrText>
      </w:r>
      <w:r>
        <w:rPr/>
        <w:fldChar w:fldCharType="separate"/>
      </w:r>
      <w:r>
        <w:rPr/>
        <w:t>Fig. 1</w:t>
      </w:r>
      <w:r>
        <w:rPr/>
        <w:fldChar w:fldCharType="end"/>
      </w:r>
      <w:r>
        <w:rPr/>
        <w:t>).</w:t>
      </w:r>
    </w:p>
    <w:p>
      <w:pPr>
        <w:pStyle w:val="Normal"/>
        <w:spacing w:before="360" w:after="0"/>
        <w:ind w:hanging="227" w:start="227"/>
        <w:rPr/>
      </w:pPr>
      <w:r>
        <w:rPr/>
        <w:drawing>
          <wp:inline distT="0" distB="0" distL="0" distR="0">
            <wp:extent cx="4392930" cy="1859280"/>
            <wp:effectExtent l="0" t="0" r="0" b="0"/>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p>
      <w:pPr>
        <w:pStyle w:val="figurecaption"/>
        <w:jc w:val="both"/>
        <w:rPr>
          <w:b/>
          <w:bCs/>
        </w:rPr>
      </w:pPr>
      <w:bookmarkStart w:id="2" w:name="_Ref467515387"/>
      <w:r>
        <w:rPr>
          <w:b/>
        </w:rPr>
        <w:t xml:space="preserve">Fig. </w:t>
      </w:r>
      <w:r>
        <w:rPr>
          <w:b/>
        </w:rPr>
        <w:fldChar w:fldCharType="begin"/>
      </w:r>
      <w:r>
        <w:rPr>
          <w:b/>
        </w:rPr>
        <w:instrText xml:space="preserve"> SEQ "Figure" \* ARABIC </w:instrText>
      </w:r>
      <w:r>
        <w:rPr>
          <w:b/>
        </w:rPr>
        <w:fldChar w:fldCharType="separate"/>
      </w:r>
      <w:r>
        <w:rPr>
          <w:b/>
        </w:rPr>
        <w:t>1</w:t>
      </w:r>
      <w:r>
        <w:rPr>
          <w:b/>
        </w:rPr>
        <w:fldChar w:fldCharType="end"/>
      </w:r>
      <w:bookmarkEnd w:id="2"/>
      <w:r>
        <w:rPr>
          <w:b/>
        </w:rPr>
        <w:t>.</w:t>
      </w:r>
      <w:r>
        <w:rPr/>
        <w:t xml:space="preserve"> A figure caption is always placed below the illustration. Short captions are centered, while long ones are justified. The macro button chooses the correct format automatically. </w:t>
      </w:r>
      <w:r>
        <w:rPr>
          <w:b/>
          <w:bCs/>
        </w:rPr>
        <w:t>All figures and tables must have sources.</w:t>
      </w:r>
    </w:p>
    <w:p>
      <w:pPr>
        <w:pStyle w:val="Normal"/>
        <w:jc w:val="end"/>
        <w:rPr>
          <w:sz w:val="18"/>
          <w:szCs w:val="18"/>
        </w:rPr>
      </w:pPr>
      <w:r>
        <w:rPr>
          <w:sz w:val="18"/>
          <w:szCs w:val="18"/>
        </w:rPr>
        <w:t>Source: …</w:t>
      </w:r>
    </w:p>
    <w:p>
      <w:pPr>
        <w:pStyle w:val="heading11"/>
        <w:numPr>
          <w:ilvl w:val="0"/>
          <w:numId w:val="4"/>
        </w:numPr>
        <w:rPr/>
      </w:pPr>
      <w:r>
        <w:rPr/>
        <w:t>Literature review</w:t>
      </w:r>
    </w:p>
    <w:p>
      <w:pPr>
        <w:pStyle w:val="p1a"/>
        <w:rPr/>
      </w:pPr>
      <w:r>
        <w:rPr/>
        <w:t>Please note that the first paragraph of a section or subsection is not indented. The first paragraphs that follows a table, figure, equation etc. does not have an indent, either.</w:t>
      </w:r>
    </w:p>
    <w:p>
      <w:pPr>
        <w:pStyle w:val="Normal"/>
        <w:rPr/>
      </w:pPr>
      <w:r>
        <w:rPr/>
        <w:t>Subsequent paragraphs, however, are indented.</w:t>
      </w:r>
    </w:p>
    <w:p>
      <w:pPr>
        <w:pStyle w:val="Normal"/>
        <w:rPr/>
      </w:pPr>
      <w:r>
        <w:rPr/>
      </w:r>
    </w:p>
    <w:p>
      <w:pPr>
        <w:pStyle w:val="Normal"/>
        <w:rPr/>
      </w:pPr>
      <w:r>
        <w:rPr/>
        <w:t>For citations of references, we prefer the use of author, year (Author, 2016) - APA style. The following bibliography provides a sample reference list with entries for journal articles. If a source is not in English, please translate it into English in square brackets []. Most of the sources should provide from scientific articles.</w:t>
      </w:r>
    </w:p>
    <w:p>
      <w:pPr>
        <w:pStyle w:val="heading11"/>
        <w:numPr>
          <w:ilvl w:val="0"/>
          <w:numId w:val="4"/>
        </w:numPr>
        <w:rPr/>
      </w:pPr>
      <w:r>
        <w:rPr/>
        <w:t>Methodology</w:t>
      </w:r>
    </w:p>
    <w:p>
      <w:pPr>
        <w:pStyle w:val="p1a"/>
        <w:rPr>
          <w:lang w:val="en-GB"/>
        </w:rPr>
      </w:pPr>
      <w:r>
        <w:rPr>
          <w:lang w:val="en-GB"/>
        </w:rPr>
      </w:r>
    </w:p>
    <w:p>
      <w:pPr>
        <w:pStyle w:val="p1a"/>
        <w:rPr/>
      </w:pPr>
      <w:r>
        <w:rPr>
          <w:lang w:val="en-GB"/>
        </w:rPr>
        <w:t>In this chapter the author should present and discuss the research methods used in obtaining data/results. We suggest the detailing of the research methods, of the period of application, the means of application, the sample, methods, etc.</w:t>
      </w:r>
    </w:p>
    <w:p>
      <w:pPr>
        <w:pStyle w:val="heading11"/>
        <w:numPr>
          <w:ilvl w:val="0"/>
          <w:numId w:val="4"/>
        </w:numPr>
        <w:rPr/>
      </w:pPr>
      <w:r>
        <w:rPr/>
        <w:t>Analysis/Results interpretation</w:t>
      </w:r>
    </w:p>
    <w:p>
      <w:pPr>
        <w:pStyle w:val="p1a"/>
        <w:rPr>
          <w:lang w:val="en-GB"/>
        </w:rPr>
      </w:pPr>
      <w:r>
        <w:rPr>
          <w:lang w:val="en-GB"/>
        </w:rPr>
      </w:r>
    </w:p>
    <w:p>
      <w:pPr>
        <w:pStyle w:val="p1a"/>
        <w:rPr/>
      </w:pPr>
      <w:r>
        <w:rPr>
          <w:lang w:val="en-GB"/>
        </w:rPr>
        <w:t>This chapter presents the results in a structured manner. The use of footnotes/endnotes is strictly forbidden. The paper should be the result of a research in the area. The structure of the paper should be clear and well emphasized by titles and subtitles placed in a logical sequence, according to the methodology of writing scientific papers.</w:t>
      </w:r>
    </w:p>
    <w:p>
      <w:pPr>
        <w:pStyle w:val="heading11"/>
        <w:numPr>
          <w:ilvl w:val="0"/>
          <w:numId w:val="4"/>
        </w:numPr>
        <w:rPr/>
      </w:pPr>
      <w:r>
        <w:rPr/>
        <w:t>Conclusions</w:t>
      </w:r>
    </w:p>
    <w:p>
      <w:pPr>
        <w:pStyle w:val="p1a"/>
        <w:rPr>
          <w:lang w:val="en-GB"/>
        </w:rPr>
      </w:pPr>
      <w:r>
        <w:rPr>
          <w:lang w:val="en-GB"/>
        </w:rPr>
      </w:r>
    </w:p>
    <w:p>
      <w:pPr>
        <w:pStyle w:val="p1a"/>
        <w:rPr>
          <w:lang w:val="en-GB"/>
        </w:rPr>
      </w:pPr>
      <w:r>
        <w:rPr>
          <w:lang w:val="en-GB"/>
        </w:rPr>
        <w:t>The chapter of conclusions should answer the research questions, discuss the issue of validity, credibility, limits of the study, generalizing the data etc. In case of hypotheses, it should present whether they were validated or not. It should provide a synthesis of the main contributions of the paper, discuss the importance of the work, and/or suggest possible applications and extensions of the research.</w:t>
      </w:r>
    </w:p>
    <w:p>
      <w:pPr>
        <w:pStyle w:val="Normal"/>
        <w:rPr>
          <w:lang w:val="en-GB"/>
        </w:rPr>
      </w:pPr>
      <w:r>
        <w:rPr>
          <w:lang w:val="en-GB"/>
        </w:rPr>
      </w:r>
    </w:p>
    <w:p>
      <w:pPr>
        <w:pStyle w:val="Normal"/>
        <w:ind w:hanging="0"/>
        <w:rPr>
          <w:lang w:val="en-GB"/>
        </w:rPr>
      </w:pPr>
      <w:r>
        <w:rPr>
          <w:lang w:val="en-GB"/>
        </w:rPr>
        <w:t>Declaration of Generative AI and AI-assisted technologies in the writing process: During the preparation of this work the author(s) used [NAME TOOL / SERVICE] in order to [REASON]. After using this tool/service, the author(s) reviewed and edited the content as needed and take(s) full responsibility for the content of the publication.</w:t>
      </w:r>
    </w:p>
    <w:p>
      <w:pPr>
        <w:pStyle w:val="heading11"/>
        <w:numPr>
          <w:ilvl w:val="0"/>
          <w:numId w:val="0"/>
        </w:numPr>
        <w:ind w:hanging="567" w:start="567"/>
        <w:rPr/>
      </w:pPr>
      <w:r>
        <w:rPr/>
        <w:t>References</w:t>
      </w:r>
    </w:p>
    <w:p>
      <w:pPr>
        <w:pStyle w:val="Normal"/>
        <w:ind w:hanging="0"/>
        <w:rPr/>
      </w:pPr>
      <w:r>
        <w:rPr>
          <w:color w:val="FF0000"/>
        </w:rPr>
        <w:t>All references cited in the text must be included in the reference list at the end of the manuscript, and every reference in the list must be cited in the text</w:t>
      </w:r>
      <w:r>
        <w:rPr/>
        <w:t>. In-text citation should be in brackets. References should be listed alphabetically by author. For more than one publication by an author, arrange by publication date with the earliest publication first. We require the Harvard referencing style, developed by Anglia Ruskin University. In case of articles with DOI, it is mandatory to write the DOI of the article.</w:t>
      </w:r>
    </w:p>
    <w:p>
      <w:pPr>
        <w:pStyle w:val="Normal"/>
        <w:rPr/>
      </w:pPr>
      <w:r>
        <w:rPr/>
      </w:r>
    </w:p>
    <w:p>
      <w:pPr>
        <w:pStyle w:val="referenceitem"/>
        <w:numPr>
          <w:ilvl w:val="0"/>
          <w:numId w:val="5"/>
        </w:numPr>
        <w:rPr/>
      </w:pPr>
      <w:r>
        <w:rPr/>
        <w:t>Author, F.: Article title. Journal 2(5), 99–110 (2016).</w:t>
      </w:r>
    </w:p>
    <w:p>
      <w:pPr>
        <w:pStyle w:val="referenceitem"/>
        <w:numPr>
          <w:ilvl w:val="0"/>
          <w:numId w:val="5"/>
        </w:numPr>
        <w:rPr/>
      </w:pPr>
      <w:r>
        <w:rPr/>
        <w:t xml:space="preserve">Author, F., Author, S.: Title of a proceedings paper. In: Editor, F., Editor, S. (eds.) CONFERENCE 2016, LNCS, vol. 9999, pp. 1–13. Springer, Heidelberg (2016). </w:t>
      </w:r>
    </w:p>
    <w:p>
      <w:pPr>
        <w:pStyle w:val="referenceitem"/>
        <w:numPr>
          <w:ilvl w:val="0"/>
          <w:numId w:val="5"/>
        </w:numPr>
        <w:rPr/>
      </w:pPr>
      <w:r>
        <w:rPr/>
        <w:t>Author, F., Author, S., Author, T.: Book title. 2nd edn. Publisher, Location (1999).</w:t>
      </w:r>
    </w:p>
    <w:p>
      <w:pPr>
        <w:pStyle w:val="referenceitem"/>
        <w:numPr>
          <w:ilvl w:val="0"/>
          <w:numId w:val="5"/>
        </w:numPr>
        <w:rPr/>
      </w:pPr>
      <w:r>
        <w:rPr/>
        <w:t>Author, F.: Contribution title. In: 9th International Proceedings on Proceedings, pp. 1–2. Publisher, Location (2010).</w:t>
      </w:r>
    </w:p>
    <w:p>
      <w:pPr>
        <w:pStyle w:val="referenceitem"/>
        <w:numPr>
          <w:ilvl w:val="0"/>
          <w:numId w:val="5"/>
        </w:numPr>
        <w:rPr/>
      </w:pPr>
      <w:r>
        <w:rPr/>
        <w:t xml:space="preserve">LNCS Homepage, </w:t>
      </w:r>
      <w:hyperlink r:id="rId4">
        <w:r>
          <w:rPr>
            <w:rStyle w:val="Hyperlink"/>
          </w:rPr>
          <w:t>http://www.springer.com/lncs</w:t>
        </w:r>
      </w:hyperlink>
      <w:r>
        <w:rPr/>
        <w:t>, last accessed 2016/11/21.</w:t>
      </w:r>
    </w:p>
    <w:sectPr>
      <w:headerReference w:type="even" r:id="rId5"/>
      <w:headerReference w:type="default" r:id="rId6"/>
      <w:headerReference w:type="first" r:id="rId7"/>
      <w:type w:val="nextPage"/>
      <w:pgSz w:w="11906" w:h="16838"/>
      <w:pgMar w:left="2494" w:right="2494" w:gutter="0" w:header="2381" w:top="2948" w:footer="0" w:bottom="2948"/>
      <w:pgNumType w:fmt="decimal"/>
      <w:formProt w:val="false"/>
      <w:titlePg/>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w:altName w:val="Courier New"/>
    <w:charset w:val="00" w:characterSet="windows-1252"/>
    <w:family w:val="roman"/>
    <w:pitch w:val="variable"/>
  </w:font>
  <w:font w:name="Liberation Sans">
    <w:altName w:val="Arial"/>
    <w:charset w:val="00" w:characterSet="windows-1252"/>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fldChar w:fldCharType="begin"/>
    </w:r>
    <w:r>
      <w:rPr/>
      <w:instrText xml:space="preserve"> PAGE </w:instrText>
    </w:r>
    <w:r>
      <w:rPr/>
      <w:fldChar w:fldCharType="separate"/>
    </w:r>
    <w:r>
      <w:rPr/>
      <w:t>3</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227"/>
        </w:tabs>
        <w:ind w:start="227" w:hanging="227"/>
      </w:pPr>
      <w:rPr>
        <w:rFonts w:ascii="Symbol" w:hAnsi="Symbol" w:cs="Symbol" w:hint="default"/>
      </w:rPr>
    </w:lvl>
    <w:lvl w:ilvl="1">
      <w:start w:val="1"/>
      <w:numFmt w:val="bullet"/>
      <w:lvlText w:val="─"/>
      <w:lvlJc w:val="start"/>
      <w:pPr>
        <w:tabs>
          <w:tab w:val="num" w:pos="454"/>
        </w:tabs>
        <w:ind w:start="454" w:hanging="227"/>
      </w:pPr>
      <w:rPr>
        <w:rFonts w:ascii="Times New Roman" w:hAnsi="Times New Roman" w:cs="Times New Roman" w:hint="default"/>
      </w:rPr>
    </w:lvl>
    <w:lvl w:ilvl="2">
      <w:start w:val="1"/>
      <w:numFmt w:val="bullet"/>
      <w:lvlText w:val="o"/>
      <w:lvlJc w:val="start"/>
      <w:pPr>
        <w:tabs>
          <w:tab w:val="num" w:pos="680"/>
        </w:tabs>
        <w:ind w:start="680" w:hanging="226"/>
      </w:pPr>
      <w:rPr>
        <w:rFonts w:ascii="Courier New" w:hAnsi="Courier New" w:cs="Courier New" w:hint="default"/>
      </w:rPr>
    </w:lvl>
    <w:lvl w:ilvl="3">
      <w:start w:val="1"/>
      <w:numFmt w:val="bullet"/>
      <w:lvlText w:val=""/>
      <w:lvlJc w:val="start"/>
      <w:pPr>
        <w:tabs>
          <w:tab w:val="num" w:pos="907"/>
        </w:tabs>
        <w:ind w:start="907" w:hanging="227"/>
      </w:pPr>
      <w:rPr>
        <w:rFonts w:ascii="Wingdings" w:hAnsi="Wingdings" w:cs="Wingdings" w:hint="default"/>
      </w:rPr>
    </w:lvl>
    <w:lvl w:ilvl="4">
      <w:start w:val="1"/>
      <w:numFmt w:val="bullet"/>
      <w:lvlText w:val="o"/>
      <w:lvlJc w:val="start"/>
      <w:pPr>
        <w:tabs>
          <w:tab w:val="num" w:pos="1134"/>
        </w:tabs>
        <w:ind w:start="1134" w:hanging="227"/>
      </w:pPr>
      <w:rPr>
        <w:rFonts w:ascii="Courier New" w:hAnsi="Courier New" w:cs="Courier New" w:hint="default"/>
      </w:rPr>
    </w:lvl>
    <w:lvl w:ilvl="5">
      <w:start w:val="1"/>
      <w:numFmt w:val="bullet"/>
      <w:lvlText w:val=""/>
      <w:lvlJc w:val="start"/>
      <w:pPr>
        <w:tabs>
          <w:tab w:val="num" w:pos="1361"/>
        </w:tabs>
        <w:ind w:start="1361" w:hanging="227"/>
      </w:pPr>
      <w:rPr>
        <w:rFonts w:ascii="Wingdings" w:hAnsi="Wingdings" w:cs="Wingdings" w:hint="default"/>
      </w:rPr>
    </w:lvl>
    <w:lvl w:ilvl="6">
      <w:start w:val="1"/>
      <w:numFmt w:val="bullet"/>
      <w:lvlText w:val=""/>
      <w:lvlJc w:val="start"/>
      <w:pPr>
        <w:tabs>
          <w:tab w:val="num" w:pos="1588"/>
        </w:tabs>
        <w:ind w:start="1588" w:hanging="227"/>
      </w:pPr>
      <w:rPr>
        <w:rFonts w:ascii="Symbol" w:hAnsi="Symbol" w:cs="Symbol" w:hint="default"/>
      </w:rPr>
    </w:lvl>
    <w:lvl w:ilvl="7">
      <w:start w:val="1"/>
      <w:numFmt w:val="bullet"/>
      <w:lvlText w:val="o"/>
      <w:lvlJc w:val="start"/>
      <w:pPr>
        <w:tabs>
          <w:tab w:val="num" w:pos="1814"/>
        </w:tabs>
        <w:ind w:start="1814" w:hanging="226"/>
      </w:pPr>
      <w:rPr>
        <w:rFonts w:ascii="Courier New" w:hAnsi="Courier New" w:cs="Courier New" w:hint="default"/>
      </w:rPr>
    </w:lvl>
    <w:lvl w:ilvl="8">
      <w:start w:val="1"/>
      <w:numFmt w:val="bullet"/>
      <w:lvlText w:val=""/>
      <w:lvlJc w:val="start"/>
      <w:pPr>
        <w:tabs>
          <w:tab w:val="num" w:pos="2041"/>
        </w:tabs>
        <w:ind w:start="2041" w:hanging="227"/>
      </w:pPr>
      <w:rPr>
        <w:rFonts w:ascii="Wingdings" w:hAnsi="Wingdings" w:cs="Wingdings" w:hint="default"/>
      </w:rPr>
    </w:lvl>
  </w:abstractNum>
  <w:abstractNum w:abstractNumId="2">
    <w:lvl w:ilvl="0">
      <w:start w:val="1"/>
      <w:numFmt w:val="bullet"/>
      <w:lvlText w:val="─"/>
      <w:lvlJc w:val="start"/>
      <w:pPr>
        <w:tabs>
          <w:tab w:val="num" w:pos="227"/>
        </w:tabs>
        <w:ind w:start="227" w:hanging="227"/>
      </w:pPr>
      <w:rPr>
        <w:rFonts w:ascii="Times New Roman" w:hAnsi="Times New Roman" w:cs="Times New Roman" w:hint="default"/>
      </w:rPr>
    </w:lvl>
    <w:lvl w:ilvl="1">
      <w:start w:val="1"/>
      <w:numFmt w:val="bullet"/>
      <w:lvlText w:val=""/>
      <w:lvlJc w:val="start"/>
      <w:pPr>
        <w:tabs>
          <w:tab w:val="num" w:pos="454"/>
        </w:tabs>
        <w:ind w:start="454" w:hanging="227"/>
      </w:pPr>
      <w:rPr>
        <w:rFonts w:ascii="Symbol" w:hAnsi="Symbol" w:cs="Symbol" w:hint="default"/>
      </w:rPr>
    </w:lvl>
    <w:lvl w:ilvl="2">
      <w:start w:val="1"/>
      <w:numFmt w:val="bullet"/>
      <w:lvlText w:val="○"/>
      <w:lvlJc w:val="start"/>
      <w:pPr>
        <w:tabs>
          <w:tab w:val="num" w:pos="680"/>
        </w:tabs>
        <w:ind w:start="680" w:hanging="226"/>
      </w:pPr>
      <w:rPr>
        <w:rFonts w:ascii="Times New Roman" w:hAnsi="Times New Roman" w:cs="Times New Roman" w:hint="default"/>
      </w:rPr>
    </w:lvl>
    <w:lvl w:ilvl="3">
      <w:start w:val="1"/>
      <w:numFmt w:val="bullet"/>
      <w:lvlText w:val="■"/>
      <w:lvlJc w:val="start"/>
      <w:pPr>
        <w:tabs>
          <w:tab w:val="num" w:pos="907"/>
        </w:tabs>
        <w:ind w:start="907" w:hanging="227"/>
      </w:pPr>
      <w:rPr>
        <w:rFonts w:ascii="Times New Roman" w:hAnsi="Times New Roman" w:cs="Times New Roman" w:hint="default"/>
      </w:rPr>
    </w:lvl>
    <w:lvl w:ilvl="4">
      <w:start w:val="1"/>
      <w:numFmt w:val="bullet"/>
      <w:lvlText w:val="○"/>
      <w:lvlJc w:val="start"/>
      <w:pPr>
        <w:tabs>
          <w:tab w:val="num" w:pos="1134"/>
        </w:tabs>
        <w:ind w:start="1134" w:hanging="227"/>
      </w:pPr>
      <w:rPr>
        <w:rFonts w:ascii="Times New Roman" w:hAnsi="Times New Roman" w:cs="Times New Roman" w:hint="default"/>
      </w:rPr>
    </w:lvl>
    <w:lvl w:ilvl="5">
      <w:start w:val="1"/>
      <w:numFmt w:val="bullet"/>
      <w:lvlText w:val="■"/>
      <w:lvlJc w:val="start"/>
      <w:pPr>
        <w:tabs>
          <w:tab w:val="num" w:pos="1361"/>
        </w:tabs>
        <w:ind w:start="1361" w:hanging="227"/>
      </w:pPr>
      <w:rPr>
        <w:rFonts w:ascii="Times New Roman" w:hAnsi="Times New Roman" w:cs="Times New Roman" w:hint="default"/>
      </w:rPr>
    </w:lvl>
    <w:lvl w:ilvl="6">
      <w:start w:val="1"/>
      <w:numFmt w:val="bullet"/>
      <w:lvlText w:val=""/>
      <w:lvlJc w:val="start"/>
      <w:pPr>
        <w:tabs>
          <w:tab w:val="num" w:pos="1588"/>
        </w:tabs>
        <w:ind w:start="1588" w:hanging="227"/>
      </w:pPr>
      <w:rPr>
        <w:rFonts w:ascii="Symbol" w:hAnsi="Symbol" w:cs="Symbol" w:hint="default"/>
      </w:rPr>
    </w:lvl>
    <w:lvl w:ilvl="7">
      <w:start w:val="1"/>
      <w:numFmt w:val="bullet"/>
      <w:lvlText w:val="○"/>
      <w:lvlJc w:val="start"/>
      <w:pPr>
        <w:tabs>
          <w:tab w:val="num" w:pos="1814"/>
        </w:tabs>
        <w:ind w:start="1814" w:hanging="226"/>
      </w:pPr>
      <w:rPr>
        <w:rFonts w:ascii="Times New Roman" w:hAnsi="Times New Roman" w:cs="Times New Roman" w:hint="default"/>
      </w:rPr>
    </w:lvl>
    <w:lvl w:ilvl="8">
      <w:start w:val="1"/>
      <w:numFmt w:val="bullet"/>
      <w:lvlText w:val="■"/>
      <w:lvlJc w:val="start"/>
      <w:pPr>
        <w:tabs>
          <w:tab w:val="num" w:pos="2041"/>
        </w:tabs>
        <w:ind w:start="2041" w:hanging="227"/>
      </w:pPr>
      <w:rPr>
        <w:rFonts w:ascii="Times New Roman" w:hAnsi="Times New Roman" w:cs="Times New Roman" w:hint="default"/>
      </w:rPr>
    </w:lvl>
  </w:abstractNum>
  <w:abstractNum w:abstractNumId="3">
    <w:lvl w:ilvl="0">
      <w:start w:val="1"/>
      <w:numFmt w:val="decimal"/>
      <w:lvlText w:val="%1."/>
      <w:lvlJc w:val="end"/>
      <w:pPr>
        <w:tabs>
          <w:tab w:val="num" w:pos="0"/>
        </w:tabs>
        <w:ind w:start="227" w:hanging="57"/>
      </w:pPr>
      <w:rPr/>
    </w:lvl>
    <w:lvl w:ilvl="1">
      <w:start w:val="1"/>
      <w:numFmt w:val="lowerLetter"/>
      <w:lvlText w:val="%2."/>
      <w:lvlJc w:val="start"/>
      <w:pPr>
        <w:tabs>
          <w:tab w:val="num" w:pos="227"/>
        </w:tabs>
        <w:ind w:start="454" w:hanging="227"/>
      </w:pPr>
      <w:rPr/>
    </w:lvl>
    <w:lvl w:ilvl="2">
      <w:start w:val="1"/>
      <w:numFmt w:val="decimal"/>
      <w:lvlText w:val="(%3)"/>
      <w:lvlJc w:val="start"/>
      <w:pPr>
        <w:tabs>
          <w:tab w:val="num" w:pos="454"/>
        </w:tabs>
        <w:ind w:start="794" w:hanging="340"/>
      </w:pPr>
      <w:rPr/>
    </w:lvl>
    <w:lvl w:ilvl="3">
      <w:start w:val="1"/>
      <w:numFmt w:val="lowerRoman"/>
      <w:lvlText w:val="%4."/>
      <w:lvlJc w:val="start"/>
      <w:pPr>
        <w:tabs>
          <w:tab w:val="num" w:pos="794"/>
        </w:tabs>
        <w:ind w:start="1077" w:hanging="283"/>
      </w:pPr>
      <w:rPr/>
    </w:lvl>
    <w:lvl w:ilvl="4">
      <w:start w:val="1"/>
      <w:numFmt w:val="lowerLetter"/>
      <w:lvlText w:val="(%5)"/>
      <w:lvlJc w:val="start"/>
      <w:pPr>
        <w:tabs>
          <w:tab w:val="num" w:pos="1077"/>
        </w:tabs>
        <w:ind w:start="1360" w:hanging="283"/>
      </w:pPr>
      <w:rPr/>
    </w:lvl>
    <w:lvl w:ilvl="5">
      <w:start w:val="1"/>
      <w:numFmt w:val="upperLetter"/>
      <w:lvlText w:val="%6."/>
      <w:lvlJc w:val="start"/>
      <w:pPr>
        <w:tabs>
          <w:tab w:val="num" w:pos="1360"/>
        </w:tabs>
        <w:ind w:start="1700" w:hanging="34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4">
    <w:lvl w:ilvl="0">
      <w:start w:val="1"/>
      <w:numFmt w:val="decimal"/>
      <w:lvlText w:val="%1"/>
      <w:lvlJc w:val="start"/>
      <w:pPr>
        <w:tabs>
          <w:tab w:val="num" w:pos="567"/>
        </w:tabs>
        <w:ind w:start="567" w:hanging="567"/>
      </w:pPr>
      <w:rPr/>
    </w:lvl>
    <w:lvl w:ilvl="1">
      <w:start w:val="1"/>
      <w:numFmt w:val="decimal"/>
      <w:lvlText w:val="%1.%2"/>
      <w:lvlJc w:val="start"/>
      <w:pPr>
        <w:tabs>
          <w:tab w:val="num" w:pos="567"/>
        </w:tabs>
        <w:ind w:start="567" w:hanging="567"/>
      </w:pPr>
      <w:rPr/>
    </w:lvl>
    <w:lvl w:ilvl="2">
      <w:start w:val="1"/>
      <w:numFmt w:val="decimal"/>
      <w:lvlText w:val="%1.%2.%3"/>
      <w:lvlJc w:val="start"/>
      <w:pPr>
        <w:tabs>
          <w:tab w:val="num" w:pos="851"/>
        </w:tabs>
        <w:ind w:start="851" w:hanging="851"/>
      </w:pPr>
      <w:rPr/>
    </w:lvl>
    <w:lvl w:ilvl="3">
      <w:start w:val="1"/>
      <w:numFmt w:val="decimal"/>
      <w:lvlText w:val="%1.%2.%3.%4"/>
      <w:lvlJc w:val="start"/>
      <w:pPr>
        <w:tabs>
          <w:tab w:val="num" w:pos="851"/>
        </w:tabs>
        <w:ind w:start="851" w:hanging="851"/>
      </w:pPr>
      <w:rPr/>
    </w:lvl>
    <w:lvl w:ilvl="4">
      <w:start w:val="1"/>
      <w:numFmt w:val="decimal"/>
      <w:lvlText w:val="%1.%2.%3.%4.%5"/>
      <w:lvlJc w:val="start"/>
      <w:pPr>
        <w:tabs>
          <w:tab w:val="num" w:pos="964"/>
        </w:tabs>
        <w:ind w:start="964" w:hanging="964"/>
      </w:pPr>
      <w:rPr>
        <w:rFonts w:ascii="Times New Roman" w:hAnsi="Times New Roman"/>
        <w:b w:val="false"/>
        <w:i/>
        <w:sz w:val="20"/>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5">
    <w:lvl w:ilvl="0">
      <w:start w:val="1"/>
      <w:numFmt w:val="decimal"/>
      <w:lvlText w:val="%1."/>
      <w:lvlJc w:val="end"/>
      <w:pPr>
        <w:tabs>
          <w:tab w:val="num" w:pos="341"/>
        </w:tabs>
        <w:ind w:start="341" w:hanging="114"/>
      </w:pPr>
      <w:rPr/>
    </w:lvl>
    <w:lvl w:ilvl="1">
      <w:start w:val="1"/>
      <w:numFmt w:val="lowerLetter"/>
      <w:lvlText w:val="%2."/>
      <w:lvlJc w:val="start"/>
      <w:pPr>
        <w:tabs>
          <w:tab w:val="num" w:pos="1896"/>
        </w:tabs>
        <w:ind w:start="1896" w:hanging="360"/>
      </w:pPr>
      <w:rPr/>
    </w:lvl>
    <w:lvl w:ilvl="2">
      <w:start w:val="1"/>
      <w:numFmt w:val="lowerRoman"/>
      <w:lvlText w:val="%3."/>
      <w:lvlJc w:val="end"/>
      <w:pPr>
        <w:tabs>
          <w:tab w:val="num" w:pos="2616"/>
        </w:tabs>
        <w:ind w:start="2616" w:hanging="180"/>
      </w:pPr>
      <w:rPr/>
    </w:lvl>
    <w:lvl w:ilvl="3">
      <w:start w:val="1"/>
      <w:numFmt w:val="decimal"/>
      <w:lvlText w:val="%4."/>
      <w:lvlJc w:val="start"/>
      <w:pPr>
        <w:tabs>
          <w:tab w:val="num" w:pos="3336"/>
        </w:tabs>
        <w:ind w:start="3336" w:hanging="360"/>
      </w:pPr>
      <w:rPr/>
    </w:lvl>
    <w:lvl w:ilvl="4">
      <w:start w:val="1"/>
      <w:numFmt w:val="lowerLetter"/>
      <w:lvlText w:val="%5."/>
      <w:lvlJc w:val="start"/>
      <w:pPr>
        <w:tabs>
          <w:tab w:val="num" w:pos="4056"/>
        </w:tabs>
        <w:ind w:start="4056" w:hanging="360"/>
      </w:pPr>
      <w:rPr/>
    </w:lvl>
    <w:lvl w:ilvl="5">
      <w:start w:val="1"/>
      <w:numFmt w:val="lowerRoman"/>
      <w:lvlText w:val="%6."/>
      <w:lvlJc w:val="end"/>
      <w:pPr>
        <w:tabs>
          <w:tab w:val="num" w:pos="4776"/>
        </w:tabs>
        <w:ind w:start="4776" w:hanging="180"/>
      </w:pPr>
      <w:rPr/>
    </w:lvl>
    <w:lvl w:ilvl="6">
      <w:start w:val="1"/>
      <w:numFmt w:val="decimal"/>
      <w:lvlText w:val="%7."/>
      <w:lvlJc w:val="start"/>
      <w:pPr>
        <w:tabs>
          <w:tab w:val="num" w:pos="5496"/>
        </w:tabs>
        <w:ind w:start="5496" w:hanging="360"/>
      </w:pPr>
      <w:rPr/>
    </w:lvl>
    <w:lvl w:ilvl="7">
      <w:start w:val="1"/>
      <w:numFmt w:val="lowerLetter"/>
      <w:lvlText w:val="%8."/>
      <w:lvlJc w:val="start"/>
      <w:pPr>
        <w:tabs>
          <w:tab w:val="num" w:pos="6216"/>
        </w:tabs>
        <w:ind w:start="6216" w:hanging="360"/>
      </w:pPr>
      <w:rPr/>
    </w:lvl>
    <w:lvl w:ilvl="8">
      <w:start w:val="1"/>
      <w:numFmt w:val="lowerRoman"/>
      <w:lvlText w:val="%9."/>
      <w:lvlJc w:val="end"/>
      <w:pPr>
        <w:tabs>
          <w:tab w:val="num" w:pos="6936"/>
        </w:tabs>
        <w:ind w:start="6936" w:hanging="18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60"/>
  <w:defaultTabStop w:val="227"/>
  <w:autoHyphenation w:val="true"/>
  <w:hyphenationZone w:val="400"/>
  <w:doNotHyphenateCaps/>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semiHidden="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e7667"/>
    <w:pPr>
      <w:widowControl/>
      <w:suppressAutoHyphens w:val="false"/>
      <w:overflowPunct w:val="false"/>
      <w:bidi w:val="0"/>
      <w:spacing w:lineRule="atLeast" w:line="240" w:before="0" w:after="0"/>
      <w:ind w:firstLine="227"/>
      <w:jc w:val="both"/>
      <w:textAlignment w:val="baseline"/>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Normal"/>
    <w:next w:val="p1a"/>
    <w:semiHidden/>
    <w:unhideWhenUsed/>
    <w:qFormat/>
    <w:pPr>
      <w:keepNext w:val="true"/>
      <w:keepLines/>
      <w:suppressAutoHyphens w:val="true"/>
      <w:spacing w:lineRule="atLeast" w:line="300" w:before="360" w:after="240"/>
      <w:ind w:hanging="567" w:start="567"/>
      <w:jc w:val="start"/>
      <w:outlineLvl w:val="0"/>
    </w:pPr>
    <w:rPr>
      <w:b/>
      <w:sz w:val="24"/>
    </w:rPr>
  </w:style>
  <w:style w:type="paragraph" w:styleId="Heading2">
    <w:name w:val="heading 2"/>
    <w:basedOn w:val="Normal"/>
    <w:next w:val="p1a"/>
    <w:semiHidden/>
    <w:unhideWhenUsed/>
    <w:qFormat/>
    <w:pPr>
      <w:keepNext w:val="true"/>
      <w:keepLines/>
      <w:suppressAutoHyphens w:val="true"/>
      <w:spacing w:before="360" w:after="160"/>
      <w:ind w:hanging="567" w:start="567"/>
      <w:jc w:val="start"/>
      <w:outlineLvl w:val="1"/>
    </w:pPr>
    <w:rPr>
      <w:b/>
    </w:rPr>
  </w:style>
  <w:style w:type="paragraph" w:styleId="Heading3">
    <w:name w:val="heading 3"/>
    <w:basedOn w:val="Normal"/>
    <w:next w:val="Normal"/>
    <w:qFormat/>
    <w:pPr>
      <w:spacing w:before="360" w:after="0"/>
      <w:ind w:hanging="0"/>
      <w:outlineLvl w:val="2"/>
    </w:pPr>
    <w:rPr/>
  </w:style>
  <w:style w:type="paragraph" w:styleId="Heading4">
    <w:name w:val="heading 4"/>
    <w:basedOn w:val="Normal"/>
    <w:next w:val="Normal"/>
    <w:qFormat/>
    <w:pPr>
      <w:spacing w:before="240" w:after="0"/>
      <w:ind w:hanging="0"/>
      <w:outlineLvl w:val="3"/>
    </w:pPr>
    <w:rPr/>
  </w:style>
  <w:style w:type="character" w:styleId="DefaultParagraphFont" w:default="1">
    <w:name w:val="Default Paragraph Font"/>
    <w:uiPriority w:val="1"/>
    <w:unhideWhenUsed/>
    <w:qFormat/>
    <w:rPr/>
  </w:style>
  <w:style w:type="character" w:styleId="e-mail" w:customStyle="1">
    <w:name w:val="e-mail"/>
    <w:basedOn w:val="DefaultParagraphFont"/>
    <w:qFormat/>
    <w:rPr>
      <w:rFonts w:ascii="Courier" w:hAnsi="Courier"/>
    </w:rPr>
  </w:style>
  <w:style w:type="character" w:styleId="FootnoteCharactersuser">
    <w:name w:val="Footnote Characters (user)"/>
    <w:basedOn w:val="DefaultParagraphFont"/>
    <w:semiHidden/>
    <w:unhideWhenUsed/>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heading31" w:customStyle="1">
    <w:name w:val="heading3"/>
    <w:basedOn w:val="DefaultParagraphFont"/>
    <w:qFormat/>
    <w:rPr>
      <w:b/>
    </w:rPr>
  </w:style>
  <w:style w:type="character" w:styleId="heading41" w:customStyle="1">
    <w:name w:val="heading4"/>
    <w:basedOn w:val="DefaultParagraphFont"/>
    <w:qFormat/>
    <w:rPr>
      <w:i/>
    </w:rPr>
  </w:style>
  <w:style w:type="character" w:styleId="Hyperlink">
    <w:name w:val="Hyperlink"/>
    <w:basedOn w:val="DefaultParagraphFont"/>
    <w:unhideWhenUsed/>
    <w:rPr>
      <w:color w:val="auto"/>
      <w:u w:val="none"/>
    </w:rPr>
  </w:style>
  <w:style w:type="character" w:styleId="PageNumber">
    <w:name w:val="page number"/>
    <w:basedOn w:val="DefaultParagraphFont"/>
    <w:semiHidden/>
    <w:unhideWhenUsed/>
    <w:rPr>
      <w:sz w:val="18"/>
    </w:rPr>
  </w:style>
  <w:style w:type="character" w:styleId="url" w:customStyle="1">
    <w:name w:val="url"/>
    <w:basedOn w:val="DefaultParagraphFont"/>
    <w:qFormat/>
    <w:rPr>
      <w:rFonts w:ascii="Courier" w:hAnsi="Courier"/>
    </w:rPr>
  </w:style>
  <w:style w:type="character" w:styleId="ORCID" w:customStyle="1">
    <w:name w:val="ORCID"/>
    <w:basedOn w:val="DefaultParagraphFont"/>
    <w:qFormat/>
    <w:rPr>
      <w:vertAlign w:val="superscript"/>
    </w:rPr>
  </w:style>
  <w:style w:type="character" w:styleId="UnresolvedMention">
    <w:name w:val="Unresolved Mention"/>
    <w:basedOn w:val="DefaultParagraphFont"/>
    <w:uiPriority w:val="99"/>
    <w:semiHidden/>
    <w:unhideWhenUsed/>
    <w:qFormat/>
    <w:rsid w:val="00576d7e"/>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abstract" w:customStyle="1">
    <w:name w:val="abstract"/>
    <w:basedOn w:val="Normal"/>
    <w:qFormat/>
    <w:pPr>
      <w:spacing w:lineRule="atLeast" w:line="220" w:before="600" w:after="360"/>
      <w:ind w:start="567" w:end="567"/>
      <w:contextualSpacing/>
    </w:pPr>
    <w:rPr>
      <w:sz w:val="18"/>
    </w:rPr>
  </w:style>
  <w:style w:type="paragraph" w:styleId="address" w:customStyle="1">
    <w:name w:val="address"/>
    <w:basedOn w:val="Normal"/>
    <w:qFormat/>
    <w:pPr>
      <w:spacing w:lineRule="atLeast" w:line="220" w:before="0" w:after="200"/>
      <w:ind w:hanging="0"/>
      <w:contextualSpacing/>
      <w:jc w:val="center"/>
    </w:pPr>
    <w:rPr>
      <w:sz w:val="18"/>
    </w:rPr>
  </w:style>
  <w:style w:type="paragraph" w:styleId="author" w:customStyle="1">
    <w:name w:val="author"/>
    <w:basedOn w:val="Normal"/>
    <w:next w:val="address"/>
    <w:qFormat/>
    <w:pPr>
      <w:spacing w:lineRule="atLeast" w:line="220" w:before="0" w:after="200"/>
      <w:ind w:hanging="0"/>
      <w:jc w:val="center"/>
    </w:pPr>
    <w:rPr/>
  </w:style>
  <w:style w:type="paragraph" w:styleId="bulletitem" w:customStyle="1">
    <w:name w:val="bulletitem"/>
    <w:basedOn w:val="Normal"/>
    <w:qFormat/>
    <w:pPr>
      <w:numPr>
        <w:ilvl w:val="0"/>
        <w:numId w:val="1"/>
      </w:numPr>
      <w:spacing w:before="160" w:after="160"/>
      <w:contextualSpacing/>
    </w:pPr>
    <w:rPr/>
  </w:style>
  <w:style w:type="paragraph" w:styleId="dashitem" w:customStyle="1">
    <w:name w:val="dashitem"/>
    <w:basedOn w:val="Normal"/>
    <w:qFormat/>
    <w:pPr>
      <w:numPr>
        <w:ilvl w:val="0"/>
        <w:numId w:val="2"/>
      </w:numPr>
      <w:spacing w:before="160" w:after="160"/>
      <w:contextualSpacing/>
    </w:pPr>
    <w:rPr/>
  </w:style>
  <w:style w:type="paragraph" w:styleId="equation" w:customStyle="1">
    <w:name w:val="equation"/>
    <w:basedOn w:val="Normal"/>
    <w:next w:val="Normal"/>
    <w:qFormat/>
    <w:pPr>
      <w:tabs>
        <w:tab w:val="clear" w:pos="227"/>
        <w:tab w:val="center" w:pos="3289" w:leader="none"/>
        <w:tab w:val="right" w:pos="6917" w:leader="none"/>
      </w:tabs>
      <w:spacing w:before="160" w:after="160"/>
      <w:ind w:hanging="0"/>
    </w:pPr>
    <w:rPr/>
  </w:style>
  <w:style w:type="paragraph" w:styleId="figurecaption" w:customStyle="1">
    <w:name w:val="figurecaption"/>
    <w:basedOn w:val="Normal"/>
    <w:next w:val="Normal"/>
    <w:qFormat/>
    <w:pPr>
      <w:keepLines/>
      <w:spacing w:lineRule="atLeast" w:line="220" w:before="120" w:after="240"/>
      <w:ind w:hanging="0"/>
      <w:jc w:val="center"/>
    </w:pPr>
    <w:rPr>
      <w:sz w:val="18"/>
    </w:rPr>
  </w:style>
  <w:style w:type="paragraph" w:styleId="HeaderandFooter">
    <w:name w:val="Header and Footer"/>
    <w:basedOn w:val="Normal"/>
    <w:qFormat/>
    <w:pPr/>
    <w:rPr/>
  </w:style>
  <w:style w:type="paragraph" w:styleId="Footer">
    <w:name w:val="footer"/>
    <w:basedOn w:val="Normal"/>
    <w:semiHidden/>
    <w:unhideWhenUsed/>
    <w:pPr/>
    <w:rPr/>
  </w:style>
  <w:style w:type="paragraph" w:styleId="heading11" w:customStyle="1">
    <w:name w:val="heading1"/>
    <w:basedOn w:val="Normal"/>
    <w:next w:val="p1a"/>
    <w:qFormat/>
    <w:pPr>
      <w:keepNext w:val="true"/>
      <w:keepLines/>
      <w:numPr>
        <w:ilvl w:val="0"/>
        <w:numId w:val="4"/>
      </w:numPr>
      <w:suppressAutoHyphens w:val="true"/>
      <w:spacing w:lineRule="atLeast" w:line="300" w:before="360" w:after="240"/>
      <w:jc w:val="start"/>
      <w:outlineLvl w:val="0"/>
    </w:pPr>
    <w:rPr>
      <w:b/>
      <w:sz w:val="24"/>
    </w:rPr>
  </w:style>
  <w:style w:type="paragraph" w:styleId="heading21" w:customStyle="1">
    <w:name w:val="heading2"/>
    <w:basedOn w:val="Normal"/>
    <w:next w:val="p1a"/>
    <w:qFormat/>
    <w:pPr>
      <w:keepNext w:val="true"/>
      <w:keepLines/>
      <w:numPr>
        <w:ilvl w:val="1"/>
        <w:numId w:val="4"/>
      </w:numPr>
      <w:suppressAutoHyphens w:val="true"/>
      <w:spacing w:before="360" w:after="160"/>
      <w:jc w:val="start"/>
      <w:outlineLvl w:val="1"/>
    </w:pPr>
    <w:rPr>
      <w:b/>
    </w:rPr>
  </w:style>
  <w:style w:type="paragraph" w:styleId="image" w:customStyle="1">
    <w:name w:val="image"/>
    <w:basedOn w:val="Normal"/>
    <w:next w:val="Normal"/>
    <w:qFormat/>
    <w:pPr>
      <w:spacing w:before="240" w:after="120"/>
      <w:ind w:hanging="0"/>
      <w:jc w:val="center"/>
    </w:pPr>
    <w:rPr/>
  </w:style>
  <w:style w:type="paragraph" w:styleId="keywords" w:customStyle="1">
    <w:name w:val="keywords"/>
    <w:basedOn w:val="abstract"/>
    <w:next w:val="heading11"/>
    <w:qFormat/>
    <w:pPr>
      <w:spacing w:before="220" w:after="360"/>
      <w:ind w:hanging="0"/>
      <w:contextualSpacing w:val="false"/>
      <w:jc w:val="start"/>
    </w:pPr>
    <w:rPr/>
  </w:style>
  <w:style w:type="paragraph" w:styleId="Header">
    <w:name w:val="header"/>
    <w:basedOn w:val="Normal"/>
    <w:semiHidden/>
    <w:unhideWhenUsed/>
    <w:pPr>
      <w:tabs>
        <w:tab w:val="clear" w:pos="227"/>
        <w:tab w:val="center" w:pos="4536" w:leader="none"/>
        <w:tab w:val="right" w:pos="9072" w:leader="none"/>
      </w:tabs>
      <w:ind w:hanging="0"/>
    </w:pPr>
    <w:rPr>
      <w:sz w:val="18"/>
      <w:szCs w:val="18"/>
    </w:rPr>
  </w:style>
  <w:style w:type="paragraph" w:styleId="numitem" w:customStyle="1">
    <w:name w:val="numitem"/>
    <w:basedOn w:val="Normal"/>
    <w:qFormat/>
    <w:pPr>
      <w:numPr>
        <w:ilvl w:val="0"/>
        <w:numId w:val="3"/>
      </w:numPr>
      <w:spacing w:before="160" w:after="160"/>
      <w:contextualSpacing/>
    </w:pPr>
    <w:rPr/>
  </w:style>
  <w:style w:type="paragraph" w:styleId="p1a" w:customStyle="1">
    <w:name w:val="p1a"/>
    <w:basedOn w:val="Normal"/>
    <w:next w:val="Normal"/>
    <w:qFormat/>
    <w:pPr>
      <w:ind w:hanging="0"/>
    </w:pPr>
    <w:rPr/>
  </w:style>
  <w:style w:type="paragraph" w:styleId="programcode" w:customStyle="1">
    <w:name w:val="programcode"/>
    <w:basedOn w:val="Normal"/>
    <w:qFormat/>
    <w:pPr>
      <w:tabs>
        <w:tab w:val="left" w:pos="227" w:leader="none"/>
        <w:tab w:val="left" w:pos="454" w:leader="none"/>
        <w:tab w:val="left" w:pos="680" w:leader="none"/>
        <w:tab w:val="left" w:pos="907" w:leader="none"/>
        <w:tab w:val="left" w:pos="1134" w:leader="none"/>
        <w:tab w:val="left" w:pos="1361" w:leader="none"/>
        <w:tab w:val="left" w:pos="1588" w:leader="none"/>
        <w:tab w:val="left" w:pos="1814" w:leader="none"/>
        <w:tab w:val="left" w:pos="2041" w:leader="none"/>
        <w:tab w:val="left" w:pos="2268" w:leader="none"/>
        <w:tab w:val="left" w:pos="2495" w:leader="none"/>
        <w:tab w:val="left" w:pos="2722" w:leader="none"/>
        <w:tab w:val="left" w:pos="2948" w:leader="none"/>
        <w:tab w:val="left" w:pos="3175" w:leader="none"/>
        <w:tab w:val="left" w:pos="3402" w:leader="none"/>
        <w:tab w:val="left" w:pos="3629" w:leader="none"/>
        <w:tab w:val="left" w:pos="3856" w:leader="none"/>
        <w:tab w:val="left" w:pos="4082" w:leader="none"/>
        <w:tab w:val="left" w:pos="4309" w:leader="none"/>
        <w:tab w:val="left" w:pos="4536" w:leader="none"/>
        <w:tab w:val="left" w:pos="4763" w:leader="none"/>
        <w:tab w:val="left" w:pos="4990" w:leader="none"/>
        <w:tab w:val="left" w:pos="5216" w:leader="none"/>
        <w:tab w:val="left" w:pos="5443" w:leader="none"/>
        <w:tab w:val="left" w:pos="5670" w:leader="none"/>
        <w:tab w:val="left" w:pos="5897" w:leader="none"/>
        <w:tab w:val="left" w:pos="6124" w:leader="none"/>
        <w:tab w:val="left" w:pos="6350" w:leader="none"/>
        <w:tab w:val="left" w:pos="6577" w:leader="none"/>
      </w:tabs>
      <w:spacing w:before="160" w:after="160"/>
      <w:ind w:hanging="0"/>
      <w:contextualSpacing/>
      <w:jc w:val="start"/>
    </w:pPr>
    <w:rPr>
      <w:rFonts w:ascii="Courier" w:hAnsi="Courier"/>
    </w:rPr>
  </w:style>
  <w:style w:type="paragraph" w:styleId="referenceitem" w:customStyle="1">
    <w:name w:val="referenceitem"/>
    <w:basedOn w:val="Normal"/>
    <w:qFormat/>
    <w:pPr>
      <w:numPr>
        <w:ilvl w:val="0"/>
        <w:numId w:val="5"/>
      </w:numPr>
      <w:spacing w:lineRule="atLeast" w:line="220"/>
    </w:pPr>
    <w:rPr>
      <w:sz w:val="18"/>
    </w:rPr>
  </w:style>
  <w:style w:type="paragraph" w:styleId="runninghead-left" w:customStyle="1">
    <w:name w:val="running head - left"/>
    <w:basedOn w:val="Normal"/>
    <w:qFormat/>
    <w:pPr>
      <w:ind w:hanging="0"/>
      <w:jc w:val="start"/>
    </w:pPr>
    <w:rPr>
      <w:sz w:val="18"/>
      <w:szCs w:val="18"/>
    </w:rPr>
  </w:style>
  <w:style w:type="paragraph" w:styleId="runninghead-right" w:customStyle="1">
    <w:name w:val="running head - right"/>
    <w:basedOn w:val="Normal"/>
    <w:qFormat/>
    <w:pPr>
      <w:ind w:hanging="0"/>
      <w:jc w:val="end"/>
    </w:pPr>
    <w:rPr>
      <w:bCs/>
      <w:sz w:val="18"/>
      <w:szCs w:val="18"/>
    </w:rPr>
  </w:style>
  <w:style w:type="paragraph" w:styleId="papertitle" w:customStyle="1">
    <w:name w:val="papertitle"/>
    <w:basedOn w:val="Normal"/>
    <w:next w:val="author"/>
    <w:qFormat/>
    <w:pPr>
      <w:keepNext w:val="true"/>
      <w:keepLines/>
      <w:suppressAutoHyphens w:val="true"/>
      <w:spacing w:lineRule="atLeast" w:line="360" w:before="0" w:after="480"/>
      <w:ind w:hanging="0"/>
      <w:jc w:val="center"/>
    </w:pPr>
    <w:rPr>
      <w:b/>
      <w:sz w:val="28"/>
    </w:rPr>
  </w:style>
  <w:style w:type="paragraph" w:styleId="papersubtitle" w:customStyle="1">
    <w:name w:val="papersubtitle"/>
    <w:basedOn w:val="papertitle"/>
    <w:next w:val="author"/>
    <w:qFormat/>
    <w:pPr>
      <w:spacing w:lineRule="atLeast" w:line="280" w:before="120" w:after="480"/>
    </w:pPr>
    <w:rPr>
      <w:sz w:val="24"/>
    </w:rPr>
  </w:style>
  <w:style w:type="paragraph" w:styleId="tablecaption" w:customStyle="1">
    <w:name w:val="tablecaption"/>
    <w:basedOn w:val="Normal"/>
    <w:next w:val="Normal"/>
    <w:qFormat/>
    <w:pPr>
      <w:keepNext w:val="true"/>
      <w:keepLines/>
      <w:spacing w:lineRule="atLeast" w:line="220" w:before="240" w:after="120"/>
      <w:ind w:hanging="0"/>
      <w:jc w:val="center"/>
    </w:pPr>
    <w:rPr>
      <w:sz w:val="18"/>
    </w:rPr>
  </w:style>
  <w:style w:type="paragraph" w:styleId="FootnoteText">
    <w:name w:val="footnote text"/>
    <w:basedOn w:val="Normal"/>
    <w:semiHidden/>
    <w:pPr>
      <w:spacing w:lineRule="atLeast" w:line="220"/>
      <w:ind w:hanging="227" w:start="227"/>
    </w:pPr>
    <w:rPr>
      <w:sz w:val="18"/>
    </w:rPr>
  </w:style>
  <w:style w:type="paragraph" w:styleId="ReferenceLine" w:customStyle="1">
    <w:name w:val="ReferenceLine"/>
    <w:basedOn w:val="p1a"/>
    <w:semiHidden/>
    <w:unhideWhenUsed/>
    <w:qFormat/>
    <w:pPr>
      <w:spacing w:lineRule="exact" w:line="200"/>
    </w:pPr>
    <w:rPr>
      <w:sz w:val="16"/>
    </w:rPr>
  </w:style>
  <w:style w:type="paragraph" w:styleId="Default" w:customStyle="1">
    <w:name w:val="Default"/>
    <w:qFormat/>
    <w:rsid w:val="008b3f03"/>
    <w:pPr>
      <w:widowControl/>
      <w:suppressAutoHyphens w:val="true"/>
      <w:bidi w:val="0"/>
      <w:spacing w:lineRule="auto" w:line="240" w:before="0" w:after="0"/>
      <w:jc w:val="start"/>
    </w:pPr>
    <w:rPr>
      <w:rFonts w:ascii="Times New Roman" w:hAnsi="Times New Roman" w:eastAsia="Times New Roman" w:cs="Times New Roman"/>
      <w:color w:val="000000"/>
      <w:kern w:val="0"/>
      <w:sz w:val="24"/>
      <w:szCs w:val="24"/>
      <w:lang w:val="en-GB" w:eastAsia="en-US" w:bidi="ar-SA"/>
    </w:rPr>
  </w:style>
  <w:style w:type="numbering" w:styleId="NoList" w:default="1">
    <w:name w:val="No List"/>
    <w:uiPriority w:val="99"/>
    <w:semiHidden/>
    <w:unhideWhenUsed/>
    <w:qFormat/>
  </w:style>
  <w:style w:type="numbering" w:styleId="arabnumitem" w:customStyle="1">
    <w:name w:val="arabnumitem"/>
    <w:qFormat/>
  </w:style>
  <w:style w:type="numbering" w:styleId="headings" w:customStyle="1">
    <w:name w:val="headings"/>
    <w:qFormat/>
  </w:style>
  <w:style w:type="numbering" w:styleId="itemization1" w:customStyle="1">
    <w:name w:val="itemization1"/>
    <w:qFormat/>
  </w:style>
  <w:style w:type="numbering" w:styleId="itemization2" w:customStyle="1">
    <w:name w:val="itemization2"/>
    <w:qFormat/>
  </w:style>
  <w:style w:type="numbering" w:styleId="referencelist" w:customStyle="1">
    <w:name w:val="referencelist"/>
    <w:semiHidden/>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ncs@springer.com" TargetMode="External"/><Relationship Id="rId3" Type="http://schemas.openxmlformats.org/officeDocument/2006/relationships/chart" Target="charts/chart1.xml"/><Relationship Id="rId4" Type="http://schemas.openxmlformats.org/officeDocument/2006/relationships/hyperlink" Target="http://www.springer.com/lncs"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c:chart>
    <c:autoTitleDeleted val="1"/>
    <c:plotArea>
      <c:layout>
        <c:manualLayout>
          <c:layoutTarget val="inner"/>
          <c:xMode val="edge"/>
          <c:yMode val="edge"/>
          <c:x val="0.05075"/>
          <c:y val="0.0514444444444444"/>
          <c:w val="0.9405"/>
          <c:h val="0.832666666666667"/>
        </c:manualLayout>
      </c:layout>
      <c:lineChart>
        <c:grouping val="standard"/>
        <c:varyColors val="0"/>
        <c:ser>
          <c:idx val="0"/>
          <c:order val="0"/>
          <c:tx>
            <c:strRef>
              <c:f>label 0</c:f>
              <c:strCache>
                <c:ptCount val="1"/>
                <c:pt idx="0">
                  <c:v>Data A</c:v>
                </c:pt>
              </c:strCache>
            </c:strRef>
          </c:tx>
          <c:spPr>
            <a:solidFill>
              <a:srgbClr val="000000"/>
            </a:solidFill>
            <a:ln w="12600">
              <a:solidFill>
                <a:srgbClr val="000000"/>
              </a:solidFill>
              <a:prstDash val="sysDash"/>
              <a:round/>
            </a:ln>
          </c:spPr>
          <c:marker>
            <c:symbol val="none"/>
          </c:marker>
          <c:dPt>
            <c:idx val="9"/>
            <c:marker>
              <c:symbol val="none"/>
            </c:marker>
          </c:dPt>
          <c:dLbls>
            <c:dLbl>
              <c:idx val="9"/>
              <c:txPr>
                <a:bodyPr wrap="square"/>
                <a:lstStyle/>
                <a:p>
                  <a:pPr>
                    <a:defRPr sz="800" b="0" u="none" strike="noStrike">
                      <a:solidFill>
                        <a:srgbClr val="000000"/>
                      </a:solidFill>
                      <a:uFillTx/>
                      <a:latin typeface="Calibri"/>
                    </a:defRPr>
                  </a:pPr>
                </a:p>
              </c:txPr>
              <c:dLblPos val="r"/>
              <c:showLegendKey val="0"/>
              <c:showVal val="0"/>
              <c:showCatName val="0"/>
              <c:showSerName val="0"/>
              <c:showPercent val="0"/>
              <c:separator>; </c:separator>
            </c:dLbl>
            <c:txPr>
              <a:bodyPr wrap="square"/>
              <a:lstStyle/>
              <a:p>
                <a:pPr>
                  <a:defRPr sz="800" b="0" u="none" strike="noStrike">
                    <a:solidFill>
                      <a:srgbClr val="000000"/>
                    </a:solidFill>
                    <a:uFillTx/>
                    <a:latin typeface="Calibri"/>
                  </a:defRPr>
                </a:pPr>
              </a:p>
            </c:txPr>
            <c:dLblPos val="r"/>
            <c:showLegendKey val="0"/>
            <c:showVal val="0"/>
            <c:showCatName val="0"/>
            <c:showSerName val="0"/>
            <c:showPercent val="0"/>
            <c:separator>; </c:separator>
            <c:showLeaderLines val="1"/>
            <c:leaderLines>
              <c:spPr>
                <a:ln w="12600">
                  <a:solidFill>
                    <a:srgbClr val="000000"/>
                  </a:solidFill>
                  <a:prstDash val="sysDash"/>
                </a:ln>
              </c:spPr>
            </c:leaderLines>
            <c:extLst>
              <c:ext xmlns:c15="http://schemas.microsoft.com/office/drawing/2012/chart" uri="{CE6537A1-D6FC-4f65-9D91-7224C49458BB}">
                <c15:showLeaderLines val="1"/>
              </c:ext>
            </c:extLst>
          </c:dLbls>
          <c:cat>
            <c:strRef>
              <c:f>categories</c:f>
              <c:strCach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0</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ser>
        <c:ser>
          <c:idx val="1"/>
          <c:order val="1"/>
          <c:tx>
            <c:strRef>
              <c:f>label 1</c:f>
              <c:strCache>
                <c:ptCount val="1"/>
                <c:pt idx="0">
                  <c:v>Data B</c:v>
                </c:pt>
              </c:strCache>
            </c:strRef>
          </c:tx>
          <c:spPr>
            <a:solidFill>
              <a:srgbClr val="be4b48"/>
            </a:solidFill>
            <a:ln w="12600">
              <a:solidFill>
                <a:srgbClr val="be4b48"/>
              </a:solidFill>
              <a:round/>
            </a:ln>
          </c:spPr>
          <c:marker>
            <c:symbol val="none"/>
          </c:marker>
          <c:dLbls>
            <c:txPr>
              <a:bodyPr wrap="square"/>
              <a:lstStyle/>
              <a:p>
                <a:pPr>
                  <a:defRPr sz="800" b="0" u="none" strike="noStrike">
                    <a:solidFill>
                      <a:srgbClr val="000000"/>
                    </a:solidFill>
                    <a:uFillTx/>
                    <a:latin typeface="Calibri"/>
                  </a:defRPr>
                </a:pPr>
              </a:p>
            </c:txPr>
            <c:dLblPos val="r"/>
            <c:showLegendKey val="0"/>
            <c:showVal val="0"/>
            <c:showCatName val="0"/>
            <c:showSerName val="0"/>
            <c:showPercent val="0"/>
            <c:separator>; </c:separator>
            <c:showLeaderLines val="1"/>
            <c:leaderLines>
              <c:spPr>
                <a:ln w="12600">
                  <a:solidFill>
                    <a:srgbClr val="000000"/>
                  </a:solidFill>
                </a:ln>
              </c:spPr>
            </c:leaderLines>
            <c:extLst>
              <c:ext xmlns:c15="http://schemas.microsoft.com/office/drawing/2012/chart" uri="{CE6537A1-D6FC-4f65-9D91-7224C49458BB}">
                <c15:showLeaderLines val="1"/>
              </c:ext>
            </c:extLst>
          </c:dLbls>
          <c:cat>
            <c:strRef>
              <c:f>categories</c:f>
              <c:strCach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strCache>
            </c:strRef>
          </c:cat>
          <c:val>
            <c:numRef>
              <c:f>1</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c:v>
                </c:pt>
                <c:pt idx="18">
                  <c:v>19.2</c:v>
                </c:pt>
                <c:pt idx="19">
                  <c:v>18.25</c:v>
                </c:pt>
                <c:pt idx="20">
                  <c:v>22</c:v>
                </c:pt>
                <c:pt idx="21">
                  <c:v>24</c:v>
                </c:pt>
                <c:pt idx="22">
                  <c:v>25</c:v>
                </c:pt>
                <c:pt idx="23">
                  <c:v>23.5</c:v>
                </c:pt>
                <c:pt idx="24">
                  <c:v>21</c:v>
                </c:pt>
                <c:pt idx="25">
                  <c:v>16.9</c:v>
                </c:pt>
                <c:pt idx="26">
                  <c:v>17.5</c:v>
                </c:pt>
                <c:pt idx="27">
                  <c:v>18.2</c:v>
                </c:pt>
                <c:pt idx="28">
                  <c:v>19.1</c:v>
                </c:pt>
                <c:pt idx="29">
                  <c:v>14.8</c:v>
                </c:pt>
                <c:pt idx="30">
                  <c:v>15.2</c:v>
                </c:pt>
              </c:numCache>
            </c:numRef>
          </c:val>
          <c:smooth val="0"/>
        </c:ser>
        <c:hiLowLines>
          <c:spPr>
            <a:ln w="0">
              <a:noFill/>
            </a:ln>
          </c:spPr>
        </c:hiLowLines>
        <c:marker val="0"/>
        <c:axId val="76128852"/>
        <c:axId val="10325603"/>
      </c:lineChart>
      <c:catAx>
        <c:axId val="76128852"/>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sz="800" b="0" u="none" strike="noStrike">
                <a:solidFill>
                  <a:srgbClr val="000000"/>
                </a:solidFill>
                <a:uFillTx/>
                <a:latin typeface="Calibri"/>
              </a:defRPr>
            </a:pPr>
          </a:p>
        </c:txPr>
        <c:crossAx val="10325603"/>
        <c:crosses val="autoZero"/>
        <c:auto val="1"/>
        <c:lblAlgn val="ctr"/>
        <c:lblOffset val="100"/>
        <c:noMultiLvlLbl val="0"/>
      </c:catAx>
      <c:valAx>
        <c:axId val="10325603"/>
        <c:scaling>
          <c:orientation val="minMax"/>
        </c:scaling>
        <c:delete val="0"/>
        <c:axPos val="l"/>
        <c:numFmt formatCode="General" sourceLinked="0"/>
        <c:majorTickMark val="out"/>
        <c:minorTickMark val="none"/>
        <c:tickLblPos val="nextTo"/>
        <c:spPr>
          <a:ln w="9360">
            <a:solidFill>
              <a:srgbClr val="878787"/>
            </a:solidFill>
            <a:round/>
          </a:ln>
        </c:spPr>
        <c:txPr>
          <a:bodyPr/>
          <a:lstStyle/>
          <a:p>
            <a:pPr>
              <a:defRPr sz="800" b="0" u="none" strike="noStrike">
                <a:solidFill>
                  <a:srgbClr val="000000"/>
                </a:solidFill>
                <a:uFillTx/>
                <a:latin typeface="Calibri"/>
              </a:defRPr>
            </a:pPr>
          </a:p>
        </c:txPr>
        <c:crossAx val="76128852"/>
        <c:crossesAt val="1"/>
        <c:crossBetween val="midCat"/>
      </c:valAx>
      <c:spPr>
        <a:solidFill>
          <a:srgbClr val="ffffff"/>
        </a:solidFill>
        <a:ln w="0">
          <a:noFill/>
        </a:ln>
      </c:spPr>
    </c:plotArea>
    <c:legend>
      <c:legendPos val="r"/>
      <c:layout>
        <c:manualLayout>
          <c:xMode val="edge"/>
          <c:yMode val="edge"/>
          <c:x val="0.1395625"/>
          <c:y val="0.166111111111111"/>
          <c:w val="0.190261891368211"/>
          <c:h val="0.167351927991999"/>
        </c:manualLayout>
      </c:layout>
      <c:overlay val="0"/>
      <c:spPr>
        <a:noFill/>
        <a:ln w="0">
          <a:noFill/>
        </a:ln>
      </c:spPr>
      <c:txPr>
        <a:bodyPr/>
        <a:lstStyle/>
        <a:p>
          <a:pPr>
            <a:defRPr sz="800" b="0" u="none" strike="noStrike">
              <a:solidFill>
                <a:srgbClr val="000000"/>
              </a:solidFill>
              <a:uFillTx/>
              <a:latin typeface="Calibri"/>
            </a:defRPr>
          </a:pPr>
        </a:p>
      </c:txPr>
    </c:legend>
    <c:plotVisOnly val="1"/>
    <c:dispBlanksAs val="gap"/>
  </c:chart>
  <c:spPr>
    <a:solidFill>
      <a:srgbClr val="ffffff"/>
    </a:solidFill>
    <a:ln w="9360">
      <a:noFill/>
    </a:ln>
  </c:spPr>
</c:chartSpace>
</file>

<file path=word/theme/theme1.xml><?xml version="1.0" encoding="utf-8"?>
<a:theme xmlns:a="http://schemas.openxmlformats.org/drawingml/2006/main" xmlns:r="http://schemas.openxmlformats.org/officeDocument/2006/relationships"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LibreOffice/25.8.4.2$Windows_X86_64 LibreOffice_project/290daaa01b999472f0c7a3890eb6a550fd74c6df</Application>
  <AppVersion>15.0000</AppVersion>
  <Pages>2</Pages>
  <Words>791</Words>
  <Characters>4342</Characters>
  <CharactersWithSpaces>5064</CharactersWithSpaces>
  <Paragraphs>59</Paragraphs>
  <Company>dataspect IT-Services, Neckargemuend, Germany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2021-07-30T09:56:00Z</dcterms:created>
  <dc:creator>Markus Richter</dc:creator>
  <dc:description>Formats and macros for Springer Lecture Notes</dc:description>
  <dc:language>en-GB</dc:language>
  <cp:lastModifiedBy>VARGAS MADALINA VANESA</cp:lastModifiedBy>
  <dcterms:modified xsi:type="dcterms:W3CDTF">2025-03-03T11:10:00Z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